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body>
    <w:p w14:paraId="2E7C1A1B" w14:textId="77777777" w:rsidR="0011025B" w:rsidRDefault="00532633">
      <w:pPr>
        <w:pStyle w:val="Header"/>
        <w:tabs>
          <w:tab w:val="clear" w:pos="4536"/>
          <w:tab w:val="clear" w:pos="9072"/>
          <w:tab w:val="right" w:pos="9282"/>
          <w:tab w:val="right" w:pos="9492"/>
        </w:tabs>
        <w:rPr>
          <w:rFonts w:cs="Arial"/>
          <w:sz w:val="22"/>
          <w:szCs w:val="22"/>
        </w:rPr>
      </w:pPr>
      <w:r>
        <w:rPr>
          <w:rFonts w:cs="Arial"/>
          <w:sz w:val="22"/>
          <w:szCs w:val="22"/>
        </w:rPr>
        <w:t>3GPP TSG RAN WG1 Meeting #9</w:t>
      </w:r>
      <w:r>
        <w:rPr>
          <w:rFonts w:eastAsia="宋体" w:cs="Arial" w:hint="eastAsia"/>
          <w:sz w:val="22"/>
          <w:szCs w:val="22"/>
          <w:lang w:eastAsia="zh-CN"/>
        </w:rPr>
        <w:t>1</w:t>
      </w:r>
      <w:r>
        <w:rPr>
          <w:rFonts w:eastAsia="宋体" w:cs="Arial" w:hint="eastAsia"/>
          <w:sz w:val="22"/>
          <w:szCs w:val="22"/>
          <w:lang w:eastAsia="zh-CN"/>
        </w:rPr>
        <w:tab/>
      </w:r>
      <w:r>
        <w:rPr>
          <w:rFonts w:cs="Arial"/>
          <w:sz w:val="22"/>
          <w:szCs w:val="22"/>
        </w:rPr>
        <w:t>R1-</w:t>
      </w:r>
      <w:r>
        <w:rPr>
          <w:rFonts w:cs="Arial" w:hint="eastAsia"/>
          <w:sz w:val="22"/>
          <w:szCs w:val="22"/>
        </w:rPr>
        <w:t>17</w:t>
      </w:r>
      <w:r>
        <w:rPr>
          <w:rFonts w:eastAsia="宋体" w:cs="Arial" w:hint="eastAsia"/>
          <w:sz w:val="22"/>
          <w:szCs w:val="22"/>
          <w:lang w:eastAsia="zh-CN"/>
        </w:rPr>
        <w:t>19547</w:t>
      </w:r>
    </w:p>
    <w:p w14:paraId="6A024703" w14:textId="77777777" w:rsidR="0011025B" w:rsidRDefault="00532633">
      <w:pPr>
        <w:pStyle w:val="Header"/>
        <w:tabs>
          <w:tab w:val="clear" w:pos="4536"/>
        </w:tabs>
        <w:spacing w:after="240"/>
        <w:rPr>
          <w:rFonts w:eastAsia="宋体" w:cs="Arial"/>
          <w:sz w:val="22"/>
          <w:szCs w:val="22"/>
          <w:lang w:eastAsia="ja-JP"/>
        </w:rPr>
      </w:pPr>
      <w:r>
        <w:rPr>
          <w:rFonts w:eastAsia="宋体"/>
          <w:sz w:val="22"/>
          <w:szCs w:val="22"/>
          <w:lang w:eastAsia="zh-CN"/>
        </w:rPr>
        <w:t>Reno, USA, November 27th – December 1st, 2017</w:t>
      </w:r>
    </w:p>
    <w:p w14:paraId="746B29AF" w14:textId="77777777" w:rsidR="0011025B" w:rsidRDefault="00532633">
      <w:pPr>
        <w:widowControl w:val="0"/>
        <w:snapToGrid w:val="0"/>
        <w:spacing w:beforeLines="20" w:before="72"/>
        <w:rPr>
          <w:rFonts w:ascii="Arial" w:eastAsia="宋体" w:hAnsi="Arial"/>
          <w:b/>
          <w:sz w:val="22"/>
        </w:rPr>
      </w:pPr>
      <w:r>
        <w:rPr>
          <w:rFonts w:ascii="Arial" w:eastAsia="Times New Roman" w:hAnsi="Arial"/>
          <w:b/>
          <w:sz w:val="22"/>
          <w:lang w:eastAsia="en-US"/>
        </w:rPr>
        <w:t>Source:</w:t>
      </w:r>
      <w:r>
        <w:rPr>
          <w:rFonts w:ascii="Arial" w:eastAsia="宋体" w:hAnsi="Arial" w:hint="eastAsia"/>
          <w:b/>
          <w:sz w:val="22"/>
        </w:rPr>
        <w:tab/>
      </w:r>
      <w:r>
        <w:rPr>
          <w:rFonts w:ascii="Arial" w:eastAsia="宋体" w:hAnsi="Arial" w:hint="eastAsia"/>
          <w:b/>
          <w:sz w:val="22"/>
        </w:rPr>
        <w:tab/>
      </w:r>
      <w:r>
        <w:rPr>
          <w:rFonts w:ascii="Arial" w:eastAsia="Times New Roman" w:hAnsi="Arial"/>
          <w:b/>
          <w:sz w:val="22"/>
          <w:lang w:eastAsia="en-US"/>
        </w:rPr>
        <w:t>ZTE</w:t>
      </w:r>
      <w:r>
        <w:rPr>
          <w:rFonts w:ascii="Arial" w:eastAsia="宋体" w:hAnsi="Arial" w:hint="eastAsia"/>
          <w:b/>
          <w:sz w:val="22"/>
        </w:rPr>
        <w:t>, Sanechips</w:t>
      </w:r>
    </w:p>
    <w:p w14:paraId="4E2B187B" w14:textId="77777777" w:rsidR="0011025B" w:rsidRDefault="00532633">
      <w:pPr>
        <w:widowControl w:val="0"/>
        <w:snapToGrid w:val="0"/>
        <w:spacing w:beforeLines="20" w:before="72"/>
        <w:rPr>
          <w:rFonts w:ascii="Arial" w:eastAsia="宋体" w:hAnsi="Arial"/>
          <w:b/>
          <w:sz w:val="22"/>
        </w:rPr>
      </w:pPr>
      <w:r>
        <w:rPr>
          <w:rFonts w:ascii="Arial" w:eastAsia="Times New Roman" w:hAnsi="Arial"/>
          <w:b/>
          <w:sz w:val="22"/>
          <w:lang w:eastAsia="en-US"/>
        </w:rPr>
        <w:t>Title:</w:t>
      </w:r>
      <w:r>
        <w:rPr>
          <w:rFonts w:ascii="Arial" w:eastAsia="宋体" w:hAnsi="Arial" w:hint="eastAsia"/>
          <w:b/>
          <w:sz w:val="22"/>
        </w:rPr>
        <w:tab/>
      </w:r>
      <w:r>
        <w:rPr>
          <w:rFonts w:ascii="Arial" w:eastAsia="宋体" w:hAnsi="Arial" w:hint="eastAsia"/>
          <w:b/>
          <w:sz w:val="22"/>
        </w:rPr>
        <w:tab/>
      </w:r>
      <w:r>
        <w:rPr>
          <w:rFonts w:ascii="Arial" w:eastAsia="宋体" w:hAnsi="Arial" w:hint="eastAsia"/>
          <w:b/>
          <w:sz w:val="22"/>
        </w:rPr>
        <w:t>On NR P</w:t>
      </w:r>
      <w:r>
        <w:rPr>
          <w:rFonts w:ascii="Arial" w:eastAsia="宋体" w:hAnsi="Arial"/>
          <w:b/>
          <w:sz w:val="22"/>
        </w:rPr>
        <w:t xml:space="preserve">ower </w:t>
      </w:r>
      <w:r>
        <w:rPr>
          <w:rFonts w:ascii="Arial" w:eastAsia="宋体" w:hAnsi="Arial" w:hint="eastAsia"/>
          <w:b/>
          <w:sz w:val="22"/>
        </w:rPr>
        <w:t>C</w:t>
      </w:r>
      <w:r>
        <w:rPr>
          <w:rFonts w:ascii="Arial" w:eastAsia="宋体" w:hAnsi="Arial"/>
          <w:b/>
          <w:sz w:val="22"/>
        </w:rPr>
        <w:t>ontrol</w:t>
      </w:r>
      <w:r>
        <w:rPr>
          <w:rFonts w:ascii="Arial" w:eastAsia="宋体" w:hAnsi="Arial" w:hint="eastAsia"/>
          <w:b/>
          <w:sz w:val="22"/>
        </w:rPr>
        <w:t xml:space="preserve"> Framework</w:t>
      </w:r>
    </w:p>
    <w:p w14:paraId="665714E7" w14:textId="77777777" w:rsidR="0011025B" w:rsidRDefault="00532633">
      <w:pPr>
        <w:widowControl w:val="0"/>
        <w:snapToGrid w:val="0"/>
        <w:spacing w:beforeLines="20" w:before="72"/>
        <w:rPr>
          <w:rFonts w:ascii="Arial" w:eastAsia="宋体" w:hAnsi="Arial"/>
          <w:b/>
          <w:sz w:val="22"/>
        </w:rPr>
      </w:pPr>
      <w:r>
        <w:rPr>
          <w:rFonts w:ascii="Arial" w:eastAsia="Times New Roman" w:hAnsi="Arial"/>
          <w:b/>
          <w:sz w:val="22"/>
          <w:lang w:eastAsia="en-US"/>
        </w:rPr>
        <w:t>Agenda Item:</w:t>
      </w:r>
      <w:r>
        <w:rPr>
          <w:rFonts w:ascii="Arial" w:eastAsia="宋体" w:hAnsi="Arial" w:hint="eastAsia"/>
          <w:b/>
          <w:sz w:val="22"/>
        </w:rPr>
        <w:tab/>
      </w:r>
      <w:r>
        <w:rPr>
          <w:rFonts w:ascii="Arial" w:eastAsia="宋体" w:hAnsi="Arial" w:hint="eastAsia"/>
          <w:b/>
          <w:sz w:val="22"/>
        </w:rPr>
        <w:t>7.</w:t>
      </w:r>
      <w:r>
        <w:rPr>
          <w:rFonts w:ascii="Arial" w:eastAsia="宋体" w:hAnsi="Arial" w:hint="eastAsia"/>
          <w:b/>
          <w:sz w:val="22"/>
        </w:rPr>
        <w:t>3</w:t>
      </w:r>
      <w:r>
        <w:rPr>
          <w:rFonts w:ascii="Arial" w:eastAsia="宋体" w:hAnsi="Arial" w:hint="eastAsia"/>
          <w:b/>
          <w:sz w:val="22"/>
        </w:rPr>
        <w:t>.</w:t>
      </w:r>
      <w:r>
        <w:rPr>
          <w:rFonts w:ascii="Arial" w:eastAsia="宋体" w:hAnsi="Arial" w:hint="eastAsia"/>
          <w:b/>
          <w:sz w:val="22"/>
        </w:rPr>
        <w:t>1</w:t>
      </w:r>
    </w:p>
    <w:p w14:paraId="35C9C32D" w14:textId="77777777" w:rsidR="0011025B" w:rsidRDefault="00532633">
      <w:pPr>
        <w:widowControl w:val="0"/>
        <w:snapToGrid w:val="0"/>
        <w:spacing w:beforeLines="20" w:before="72"/>
        <w:rPr>
          <w:rFonts w:ascii="Arial" w:eastAsia="Times New Roman" w:hAnsi="Arial"/>
          <w:b/>
          <w:sz w:val="22"/>
          <w:lang w:eastAsia="en-US"/>
        </w:rPr>
      </w:pPr>
      <w:r>
        <w:rPr>
          <w:rFonts w:ascii="Arial" w:eastAsia="Times New Roman" w:hAnsi="Arial"/>
          <w:b/>
          <w:sz w:val="22"/>
          <w:lang w:eastAsia="en-US"/>
        </w:rPr>
        <w:t>Document for:</w:t>
      </w:r>
      <w:r>
        <w:rPr>
          <w:rFonts w:ascii="Arial" w:eastAsia="宋体" w:hAnsi="Arial" w:hint="eastAsia"/>
          <w:b/>
          <w:sz w:val="22"/>
        </w:rPr>
        <w:tab/>
      </w:r>
      <w:r>
        <w:rPr>
          <w:rFonts w:ascii="Arial" w:eastAsia="Times New Roman" w:hAnsi="Arial"/>
          <w:b/>
          <w:sz w:val="22"/>
          <w:lang w:eastAsia="en-US"/>
        </w:rPr>
        <w:t>Discussion and Decision</w:t>
      </w:r>
    </w:p>
    <w:p w14:paraId="18516659" w14:textId="77777777" w:rsidR="0011025B" w:rsidRDefault="0011025B">
      <w:pPr>
        <w:pBdr>
          <w:bottom w:val="single" w:sz="4" w:space="1" w:color="auto"/>
        </w:pBdr>
        <w:tabs>
          <w:tab w:val="left" w:pos="2552"/>
        </w:tabs>
        <w:rPr>
          <w:rFonts w:eastAsia="Times New Roman"/>
          <w:sz w:val="4"/>
          <w:szCs w:val="4"/>
          <w:lang w:eastAsia="en-US"/>
        </w:rPr>
      </w:pPr>
    </w:p>
    <w:p w14:paraId="05D02560" w14:textId="77777777" w:rsidR="0011025B" w:rsidRDefault="00532633">
      <w:pPr>
        <w:pStyle w:val="Heading1"/>
        <w:keepNext/>
        <w:tabs>
          <w:tab w:val="left" w:pos="3686"/>
          <w:tab w:val="left" w:pos="4536"/>
        </w:tabs>
        <w:autoSpaceDE/>
        <w:autoSpaceDN/>
        <w:snapToGrid w:val="0"/>
        <w:spacing w:beforeLines="50" w:before="180" w:beforeAutospacing="0" w:after="0" w:afterAutospacing="0" w:line="240" w:lineRule="auto"/>
        <w:textAlignment w:val="baseline"/>
        <w:rPr>
          <w:rFonts w:ascii="Arial Unicode MS" w:eastAsia="Arial Unicode MS" w:hAnsi="Arial Unicode MS" w:cs="Arial Unicode MS"/>
          <w:sz w:val="28"/>
          <w:szCs w:val="28"/>
        </w:rPr>
      </w:pPr>
      <w:r>
        <w:rPr>
          <w:rFonts w:ascii="Arial Unicode MS" w:eastAsia="Arial Unicode MS" w:hAnsi="Arial Unicode MS" w:cs="Arial Unicode MS"/>
          <w:sz w:val="28"/>
          <w:szCs w:val="28"/>
        </w:rPr>
        <w:t>I</w:t>
      </w:r>
      <w:r>
        <w:rPr>
          <w:rFonts w:ascii="Arial Unicode MS" w:eastAsia="Arial Unicode MS" w:hAnsi="Arial Unicode MS" w:cs="Arial Unicode MS" w:hint="eastAsia"/>
          <w:sz w:val="28"/>
          <w:szCs w:val="28"/>
        </w:rPr>
        <w:t>ntroduction</w:t>
      </w:r>
    </w:p>
    <w:p w14:paraId="1D367A77" w14:textId="77777777" w:rsidR="0011025B" w:rsidRDefault="00532633">
      <w:pPr>
        <w:snapToGrid w:val="0"/>
        <w:spacing w:beforeLines="20" w:before="72"/>
        <w:jc w:val="both"/>
        <w:rPr>
          <w:rFonts w:eastAsia="宋体" w:hAnsi="宋体"/>
          <w:szCs w:val="20"/>
        </w:rPr>
      </w:pPr>
      <w:r>
        <w:t>In</w:t>
      </w:r>
      <w:r>
        <w:rPr>
          <w:rFonts w:hint="eastAsia"/>
        </w:rPr>
        <w:t xml:space="preserve"> </w:t>
      </w:r>
      <w:r>
        <w:t>RAN1</w:t>
      </w:r>
      <w:r>
        <w:rPr>
          <w:rFonts w:hint="eastAsia"/>
        </w:rPr>
        <w:t>#90b</w:t>
      </w:r>
      <w:r>
        <w:t xml:space="preserve">is </w:t>
      </w:r>
      <w:r>
        <w:rPr>
          <w:rFonts w:eastAsia="宋体" w:hAnsi="宋体" w:hint="eastAsia"/>
          <w:szCs w:val="20"/>
          <w:lang w:val="en-GB"/>
        </w:rPr>
        <w:t>meeting</w:t>
      </w:r>
      <w:r>
        <w:rPr>
          <w:rFonts w:eastAsia="Times New Roman" w:hAnsi="宋体"/>
          <w:szCs w:val="20"/>
          <w:lang w:val="en-GB" w:eastAsia="en-US"/>
        </w:rPr>
        <w:t xml:space="preserve">, </w:t>
      </w:r>
      <w:r>
        <w:rPr>
          <w:rFonts w:eastAsia="宋体" w:hAnsi="宋体" w:hint="eastAsia"/>
          <w:szCs w:val="20"/>
        </w:rPr>
        <w:t xml:space="preserve">some agreements were made on power control framework for PUSCH, and there was also a working assumption for PUCCH. </w:t>
      </w:r>
      <w:r>
        <w:rPr>
          <w:rFonts w:eastAsia="宋体" w:hint="eastAsia"/>
        </w:rPr>
        <w:t xml:space="preserve">After </w:t>
      </w:r>
      <w:r>
        <w:t>RAN1</w:t>
      </w:r>
      <w:r>
        <w:rPr>
          <w:rFonts w:hint="eastAsia"/>
        </w:rPr>
        <w:t>#90b</w:t>
      </w:r>
      <w:r>
        <w:t xml:space="preserve">is </w:t>
      </w:r>
      <w:r>
        <w:rPr>
          <w:rFonts w:eastAsia="宋体" w:hAnsi="宋体" w:hint="eastAsia"/>
          <w:szCs w:val="20"/>
          <w:lang w:val="en-GB"/>
        </w:rPr>
        <w:t>meeting</w:t>
      </w:r>
      <w:r>
        <w:rPr>
          <w:rFonts w:eastAsia="宋体" w:hAnsi="宋体" w:hint="eastAsia"/>
          <w:szCs w:val="20"/>
        </w:rPr>
        <w:t xml:space="preserve">, there was an email discussion on SRS power control framework which achieved a conclusion. The relative conclusions </w:t>
      </w:r>
      <w:r>
        <w:rPr>
          <w:rFonts w:eastAsia="宋体" w:hAnsi="宋体" w:hint="eastAsia"/>
          <w:szCs w:val="20"/>
        </w:rPr>
        <w:t>are listed in appendix.</w:t>
      </w:r>
    </w:p>
    <w:p w14:paraId="4E04EF9C" w14:textId="77777777" w:rsidR="0011025B" w:rsidRDefault="00532633">
      <w:pPr>
        <w:snapToGrid w:val="0"/>
        <w:spacing w:beforeLines="20" w:before="72"/>
        <w:jc w:val="both"/>
        <w:rPr>
          <w:rFonts w:eastAsia="宋体"/>
        </w:rPr>
      </w:pPr>
      <w:r>
        <w:rPr>
          <w:rFonts w:eastAsia="宋体"/>
        </w:rPr>
        <w:t>B</w:t>
      </w:r>
      <w:r>
        <w:rPr>
          <w:rFonts w:eastAsia="宋体" w:hint="eastAsia"/>
        </w:rPr>
        <w:t xml:space="preserve">ased on these progresses, this contribution </w:t>
      </w:r>
      <w:r>
        <w:rPr>
          <w:rFonts w:eastAsia="宋体"/>
        </w:rPr>
        <w:t>discusses</w:t>
      </w:r>
      <w:r>
        <w:rPr>
          <w:rFonts w:eastAsia="宋体" w:hint="eastAsia"/>
        </w:rPr>
        <w:t xml:space="preserve"> the remaining issues on NR power control framework and provides solutions for some of them.</w:t>
      </w:r>
    </w:p>
    <w:p w14:paraId="2E691F58" w14:textId="77777777" w:rsidR="0011025B" w:rsidRDefault="0011025B">
      <w:pPr>
        <w:snapToGrid w:val="0"/>
        <w:spacing w:beforeLines="20" w:before="72"/>
        <w:jc w:val="both"/>
        <w:rPr>
          <w:rFonts w:eastAsia="宋体"/>
        </w:rPr>
      </w:pPr>
    </w:p>
    <w:p w14:paraId="11E44D7C" w14:textId="77777777" w:rsidR="0011025B" w:rsidRDefault="00532633">
      <w:pPr>
        <w:pStyle w:val="Heading1"/>
        <w:keepNext/>
        <w:tabs>
          <w:tab w:val="left" w:pos="3686"/>
          <w:tab w:val="left" w:pos="4536"/>
        </w:tabs>
        <w:autoSpaceDE/>
        <w:autoSpaceDN/>
        <w:snapToGrid w:val="0"/>
        <w:spacing w:beforeLines="30" w:before="108" w:beforeAutospacing="0" w:after="0" w:afterAutospacing="0" w:line="240" w:lineRule="auto"/>
        <w:jc w:val="both"/>
        <w:textAlignment w:val="baseline"/>
        <w:rPr>
          <w:rFonts w:ascii="Arial Unicode MS" w:eastAsia="Arial Unicode MS" w:hAnsi="Arial Unicode MS" w:cs="Arial Unicode MS"/>
          <w:sz w:val="28"/>
          <w:szCs w:val="28"/>
        </w:rPr>
      </w:pPr>
      <w:r>
        <w:rPr>
          <w:rFonts w:ascii="Arial Unicode MS" w:eastAsia="Arial Unicode MS" w:hAnsi="Arial Unicode MS" w:cs="Arial Unicode MS" w:hint="eastAsia"/>
          <w:sz w:val="28"/>
          <w:szCs w:val="28"/>
        </w:rPr>
        <w:t>Discussion</w:t>
      </w:r>
    </w:p>
    <w:p w14:paraId="7E7D51B4" w14:textId="77777777" w:rsidR="0011025B" w:rsidRDefault="00532633">
      <w:pPr>
        <w:pStyle w:val="Heading2"/>
        <w:widowControl w:val="0"/>
        <w:tabs>
          <w:tab w:val="left" w:pos="3686"/>
          <w:tab w:val="left" w:pos="4536"/>
        </w:tabs>
        <w:adjustRightInd w:val="0"/>
        <w:snapToGrid w:val="0"/>
        <w:spacing w:beforeLines="30" w:before="108" w:beforeAutospacing="0" w:after="0" w:afterAutospacing="0" w:line="240" w:lineRule="auto"/>
        <w:jc w:val="both"/>
        <w:rPr>
          <w:rFonts w:ascii="Arial Unicode MS" w:eastAsia="Arial Unicode MS" w:hAnsi="Arial Unicode MS" w:cs="Arial Unicode MS"/>
        </w:rPr>
      </w:pPr>
      <w:r>
        <w:rPr>
          <w:rFonts w:ascii="Arial Unicode MS" w:eastAsia="宋体" w:hAnsi="Arial Unicode MS" w:cs="Arial Unicode MS" w:hint="eastAsia"/>
        </w:rPr>
        <w:t>Power control for PUSCH</w:t>
      </w:r>
    </w:p>
    <w:p w14:paraId="28B4676B" w14:textId="77777777" w:rsidR="0011025B" w:rsidRDefault="00532633">
      <w:pPr>
        <w:adjustRightInd w:val="0"/>
        <w:snapToGrid w:val="0"/>
        <w:spacing w:beforeLines="30" w:before="108"/>
        <w:jc w:val="both"/>
      </w:pPr>
      <w:r>
        <w:rPr>
          <w:rFonts w:hint="eastAsia"/>
        </w:rPr>
        <w:t xml:space="preserve">The power control formula is agreed as follows </w:t>
      </w:r>
      <w:r>
        <w:rPr>
          <w:rFonts w:hint="eastAsia"/>
        </w:rPr>
        <w:t>for PUSCH with some FFS items. Some considerations are provided about these remaining issues.</w:t>
      </w:r>
    </w:p>
    <w:p w14:paraId="2BF0459F" w14:textId="77777777" w:rsidR="0011025B" w:rsidRDefault="00532633">
      <w:pPr>
        <w:adjustRightInd w:val="0"/>
        <w:snapToGrid w:val="0"/>
        <w:spacing w:beforeLines="30" w:before="108"/>
        <w:jc w:val="center"/>
      </w:pPr>
      <w:r>
        <w:object w:dxaOrig="7926" w:dyaOrig="789" w14:anchorId="4037F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5pt;height:39.2pt" o:ole="">
            <v:imagedata r:id="rId7" o:title=""/>
          </v:shape>
          <o:OLEObject Type="Embed" ProgID="Equation.3" ShapeID="_x0000_i1025" DrawAspect="Content" ObjectID="_1572521679" r:id="rId8"/>
        </w:object>
      </w:r>
    </w:p>
    <w:p w14:paraId="3BAB9EC2" w14:textId="77777777" w:rsidR="0011025B" w:rsidRDefault="00532633">
      <w:pPr>
        <w:numPr>
          <w:ilvl w:val="255"/>
          <w:numId w:val="0"/>
        </w:numPr>
        <w:adjustRightInd w:val="0"/>
        <w:snapToGrid w:val="0"/>
        <w:spacing w:beforeLines="30" w:before="108"/>
        <w:jc w:val="both"/>
      </w:pPr>
      <w:r>
        <w:rPr>
          <w:rFonts w:hint="eastAsia"/>
          <w:b/>
          <w:bCs/>
        </w:rPr>
        <w:t xml:space="preserve">Views on </w:t>
      </w:r>
      <w:r>
        <w:rPr>
          <w:b/>
          <w:bCs/>
          <w:lang w:eastAsia="ko-KR"/>
        </w:rPr>
        <w:t>linkage and indication of {</w:t>
      </w:r>
      <w:r>
        <w:rPr>
          <w:b/>
          <w:bCs/>
          <w:i/>
          <w:iCs/>
          <w:lang w:eastAsia="ko-KR"/>
        </w:rPr>
        <w:t>j</w:t>
      </w:r>
      <w:r>
        <w:rPr>
          <w:b/>
          <w:bCs/>
          <w:lang w:eastAsia="ko-KR"/>
        </w:rPr>
        <w:t xml:space="preserve">, </w:t>
      </w:r>
      <w:r>
        <w:rPr>
          <w:b/>
          <w:bCs/>
          <w:i/>
          <w:iCs/>
          <w:lang w:eastAsia="ko-KR"/>
        </w:rPr>
        <w:t>k, l</w:t>
      </w:r>
      <w:r>
        <w:rPr>
          <w:b/>
          <w:bCs/>
          <w:lang w:eastAsia="ko-KR"/>
        </w:rPr>
        <w:t xml:space="preserve">}, </w:t>
      </w:r>
    </w:p>
    <w:p w14:paraId="41F64295" w14:textId="77777777" w:rsidR="0011025B" w:rsidRDefault="00532633">
      <w:pPr>
        <w:numPr>
          <w:ilvl w:val="0"/>
          <w:numId w:val="3"/>
        </w:numPr>
        <w:adjustRightInd w:val="0"/>
        <w:snapToGrid w:val="0"/>
        <w:spacing w:beforeLines="30" w:before="108"/>
        <w:jc w:val="both"/>
      </w:pPr>
      <w:r>
        <w:rPr>
          <w:rFonts w:hint="eastAsia"/>
          <w:i/>
          <w:iCs/>
        </w:rPr>
        <w:t xml:space="preserve">j </w:t>
      </w:r>
      <w:r>
        <w:rPr>
          <w:rFonts w:hint="eastAsia"/>
        </w:rPr>
        <w:t>is the index of open-loop power control set</w:t>
      </w:r>
      <w:r>
        <w:t xml:space="preserve"> which</w:t>
      </w:r>
      <w:r>
        <w:rPr>
          <w:rFonts w:hint="eastAsia"/>
        </w:rPr>
        <w:t xml:space="preserve"> means gNB configures</w:t>
      </w:r>
      <w:r>
        <w:rPr>
          <w:rFonts w:hint="eastAsia"/>
          <w:i/>
          <w:iCs/>
        </w:rPr>
        <w:t xml:space="preserve"> J</w:t>
      </w:r>
      <w:r>
        <w:rPr>
          <w:rFonts w:hint="eastAsia"/>
        </w:rPr>
        <w:t xml:space="preserve"> open-loop power c</w:t>
      </w:r>
      <w:r>
        <w:rPr>
          <w:rFonts w:hint="eastAsia"/>
        </w:rPr>
        <w:t xml:space="preserve">ontrol set(s), where 0 &lt;= </w:t>
      </w:r>
      <w:r>
        <w:rPr>
          <w:rFonts w:hint="eastAsia"/>
          <w:i/>
          <w:iCs/>
        </w:rPr>
        <w:t xml:space="preserve">j </w:t>
      </w:r>
      <w:r>
        <w:rPr>
          <w:rFonts w:hint="eastAsia"/>
        </w:rPr>
        <w:t>&lt;</w:t>
      </w:r>
      <w:r>
        <w:rPr>
          <w:rFonts w:hint="eastAsia"/>
          <w:i/>
          <w:iCs/>
        </w:rPr>
        <w:t>J</w:t>
      </w:r>
      <w:r>
        <w:rPr>
          <w:rFonts w:hint="eastAsia"/>
        </w:rPr>
        <w:t>. Each open-loop power control set includes at least P0 and alpha, except for Msg3 which only needs P0_Preamble and delta_Preamble_Msg3..</w:t>
      </w:r>
    </w:p>
    <w:p w14:paraId="1F651A42" w14:textId="77777777" w:rsidR="0011025B" w:rsidRDefault="00532633">
      <w:pPr>
        <w:numPr>
          <w:ilvl w:val="0"/>
          <w:numId w:val="3"/>
        </w:numPr>
        <w:adjustRightInd w:val="0"/>
        <w:snapToGrid w:val="0"/>
        <w:spacing w:beforeLines="30" w:before="108"/>
        <w:jc w:val="both"/>
      </w:pPr>
      <w:r>
        <w:rPr>
          <w:rFonts w:hint="eastAsia"/>
          <w:i/>
          <w:iCs/>
        </w:rPr>
        <w:t xml:space="preserve">k </w:t>
      </w:r>
      <w:r>
        <w:rPr>
          <w:rFonts w:hint="eastAsia"/>
        </w:rPr>
        <w:t>is the index of RS resource(s) for pathloss measurement</w:t>
      </w:r>
      <w:r>
        <w:t xml:space="preserve"> which </w:t>
      </w:r>
      <w:r>
        <w:rPr>
          <w:rFonts w:hint="eastAsia"/>
        </w:rPr>
        <w:t>means gNB configures</w:t>
      </w:r>
      <w:r>
        <w:rPr>
          <w:rFonts w:hint="eastAsia"/>
          <w:i/>
          <w:iCs/>
        </w:rPr>
        <w:t xml:space="preserve"> K</w:t>
      </w:r>
      <w:r>
        <w:rPr>
          <w:rFonts w:hint="eastAsia"/>
          <w:i/>
          <w:iCs/>
        </w:rPr>
        <w:t xml:space="preserve"> </w:t>
      </w:r>
      <w:r>
        <w:rPr>
          <w:iCs/>
        </w:rPr>
        <w:t>sets of</w:t>
      </w:r>
      <w:r>
        <w:rPr>
          <w:rFonts w:hint="eastAsia"/>
        </w:rPr>
        <w:t xml:space="preserve"> RS resource(s) for pathloss measurement, where 0 &lt;= </w:t>
      </w:r>
      <w:r>
        <w:rPr>
          <w:rFonts w:hint="eastAsia"/>
          <w:i/>
          <w:iCs/>
        </w:rPr>
        <w:t xml:space="preserve">k </w:t>
      </w:r>
      <w:r>
        <w:rPr>
          <w:rFonts w:hint="eastAsia"/>
        </w:rPr>
        <w:t>&lt;</w:t>
      </w:r>
      <w:r>
        <w:rPr>
          <w:rFonts w:hint="eastAsia"/>
          <w:i/>
          <w:iCs/>
        </w:rPr>
        <w:t>K</w:t>
      </w:r>
      <w:r>
        <w:rPr>
          <w:rFonts w:hint="eastAsia"/>
        </w:rPr>
        <w:t>. Each RS resource</w:t>
      </w:r>
      <w:r>
        <w:t xml:space="preserve"> set</w:t>
      </w:r>
      <w:r>
        <w:rPr>
          <w:rFonts w:hint="eastAsia"/>
        </w:rPr>
        <w:t xml:space="preserve"> indicates one beam or a beam group.</w:t>
      </w:r>
      <w:r>
        <w:t xml:space="preserve"> Resources e.g. CSI-RS in a set </w:t>
      </w:r>
      <w:r>
        <w:rPr>
          <w:i/>
        </w:rPr>
        <w:t>k</w:t>
      </w:r>
      <w:r>
        <w:t xml:space="preserve"> can be measured and used together to generate </w:t>
      </w:r>
      <w:r>
        <w:rPr>
          <w:i/>
        </w:rPr>
        <w:t>PLc(k)</w:t>
      </w:r>
      <w:r>
        <w:t>.</w:t>
      </w:r>
    </w:p>
    <w:p w14:paraId="04AD1E70" w14:textId="77777777" w:rsidR="0011025B" w:rsidRDefault="00532633">
      <w:pPr>
        <w:numPr>
          <w:ilvl w:val="0"/>
          <w:numId w:val="3"/>
        </w:numPr>
        <w:adjustRightInd w:val="0"/>
        <w:snapToGrid w:val="0"/>
        <w:spacing w:beforeLines="30" w:before="108"/>
        <w:jc w:val="both"/>
      </w:pPr>
      <w:r>
        <w:rPr>
          <w:rFonts w:hint="eastAsia"/>
          <w:i/>
          <w:iCs/>
        </w:rPr>
        <w:t xml:space="preserve">l </w:t>
      </w:r>
      <w:r>
        <w:rPr>
          <w:lang w:eastAsia="ko-KR"/>
        </w:rPr>
        <w:t>is the index of closed-loop power control pr</w:t>
      </w:r>
      <w:r>
        <w:rPr>
          <w:lang w:eastAsia="ko-KR"/>
        </w:rPr>
        <w:t xml:space="preserve">ocess </w:t>
      </w:r>
      <w:r>
        <w:t>which</w:t>
      </w:r>
      <w:r>
        <w:rPr>
          <w:rFonts w:hint="eastAsia"/>
        </w:rPr>
        <w:t xml:space="preserve"> means gNB configure </w:t>
      </w:r>
      <w:r>
        <w:rPr>
          <w:rFonts w:hint="eastAsia"/>
          <w:i/>
          <w:iCs/>
        </w:rPr>
        <w:t>L</w:t>
      </w:r>
      <w:r>
        <w:rPr>
          <w:rFonts w:hint="eastAsia"/>
        </w:rPr>
        <w:t xml:space="preserve"> closed-loop power control process(es), where 0 &lt;= </w:t>
      </w:r>
      <w:r>
        <w:rPr>
          <w:rFonts w:hint="eastAsia"/>
          <w:i/>
          <w:iCs/>
        </w:rPr>
        <w:t xml:space="preserve">l </w:t>
      </w:r>
      <w:r>
        <w:rPr>
          <w:rFonts w:hint="eastAsia"/>
        </w:rPr>
        <w:t>&lt;</w:t>
      </w:r>
      <w:r>
        <w:rPr>
          <w:rFonts w:hint="eastAsia"/>
          <w:i/>
          <w:iCs/>
        </w:rPr>
        <w:t>N</w:t>
      </w:r>
      <w:r>
        <w:rPr>
          <w:rFonts w:hint="eastAsia"/>
        </w:rPr>
        <w:t xml:space="preserve">. Each power control process refers to a beam pair link or a beam pair link group. So </w:t>
      </w:r>
      <w:r>
        <w:rPr>
          <w:rFonts w:hint="eastAsia"/>
          <w:i/>
          <w:iCs/>
        </w:rPr>
        <w:t>l</w:t>
      </w:r>
      <w:r>
        <w:t>is</w:t>
      </w:r>
      <w:r>
        <w:rPr>
          <w:rFonts w:hint="eastAsia"/>
        </w:rPr>
        <w:t xml:space="preserve"> associated with </w:t>
      </w:r>
      <w:r>
        <w:rPr>
          <w:rFonts w:hint="eastAsia"/>
          <w:i/>
          <w:iCs/>
        </w:rPr>
        <w:t>j</w:t>
      </w:r>
      <w:r>
        <w:rPr>
          <w:rFonts w:hint="eastAsia"/>
        </w:rPr>
        <w:t xml:space="preserve"> and </w:t>
      </w:r>
      <w:r>
        <w:rPr>
          <w:rFonts w:hint="eastAsia"/>
          <w:i/>
          <w:iCs/>
        </w:rPr>
        <w:t>k</w:t>
      </w:r>
      <w:r>
        <w:rPr>
          <w:rFonts w:hint="eastAsia"/>
        </w:rPr>
        <w:t xml:space="preserve"> through UL TX beam (group).</w:t>
      </w:r>
    </w:p>
    <w:p w14:paraId="0075549B" w14:textId="77777777" w:rsidR="0011025B" w:rsidRDefault="00532633">
      <w:pPr>
        <w:numPr>
          <w:ilvl w:val="255"/>
          <w:numId w:val="0"/>
        </w:numPr>
        <w:adjustRightInd w:val="0"/>
        <w:snapToGrid w:val="0"/>
        <w:spacing w:beforeLines="30" w:before="108"/>
        <w:jc w:val="both"/>
        <w:rPr>
          <w:bCs/>
          <w:i/>
          <w:iCs/>
        </w:rPr>
      </w:pPr>
      <w:r>
        <w:rPr>
          <w:rFonts w:hint="eastAsia"/>
          <w:bCs/>
          <w:i/>
          <w:iCs/>
        </w:rPr>
        <w:t xml:space="preserve">About the values of K, J, </w:t>
      </w:r>
      <w:r>
        <w:rPr>
          <w:rFonts w:hint="eastAsia"/>
          <w:bCs/>
          <w:i/>
          <w:iCs/>
        </w:rPr>
        <w:t>N.</w:t>
      </w:r>
    </w:p>
    <w:p w14:paraId="303B6E57" w14:textId="77777777" w:rsidR="0011025B" w:rsidRDefault="00532633">
      <w:pPr>
        <w:pStyle w:val="a0"/>
        <w:numPr>
          <w:ilvl w:val="0"/>
          <w:numId w:val="4"/>
        </w:numPr>
        <w:spacing w:after="0" w:line="240" w:lineRule="auto"/>
        <w:rPr>
          <w:sz w:val="20"/>
        </w:rPr>
      </w:pPr>
      <w:r>
        <w:rPr>
          <w:rFonts w:hint="eastAsia"/>
          <w:sz w:val="20"/>
        </w:rPr>
        <w:t>For Msg3, it only needs to configure j.</w:t>
      </w:r>
    </w:p>
    <w:p w14:paraId="7304C3A4" w14:textId="77777777" w:rsidR="0011025B" w:rsidRDefault="00532633">
      <w:pPr>
        <w:pStyle w:val="a0"/>
        <w:numPr>
          <w:ilvl w:val="0"/>
          <w:numId w:val="4"/>
        </w:numPr>
        <w:spacing w:after="0" w:line="240" w:lineRule="auto"/>
        <w:rPr>
          <w:sz w:val="20"/>
        </w:rPr>
      </w:pPr>
      <w:r>
        <w:rPr>
          <w:rFonts w:hint="eastAsia"/>
          <w:i/>
          <w:iCs/>
          <w:sz w:val="20"/>
        </w:rPr>
        <w:t>K, J</w:t>
      </w:r>
      <w:r>
        <w:rPr>
          <w:rFonts w:hint="eastAsia"/>
          <w:sz w:val="20"/>
        </w:rPr>
        <w:t xml:space="preserve"> and </w:t>
      </w:r>
      <w:r>
        <w:rPr>
          <w:rFonts w:hint="eastAsia"/>
          <w:i/>
          <w:iCs/>
          <w:sz w:val="20"/>
        </w:rPr>
        <w:t>N</w:t>
      </w:r>
      <w:r>
        <w:rPr>
          <w:rFonts w:hint="eastAsia"/>
          <w:sz w:val="20"/>
        </w:rPr>
        <w:t xml:space="preserve"> for grant-free PUSCH should be 1.</w:t>
      </w:r>
    </w:p>
    <w:p w14:paraId="18D24D39" w14:textId="77777777" w:rsidR="0011025B" w:rsidRDefault="00532633">
      <w:pPr>
        <w:pStyle w:val="a0"/>
        <w:numPr>
          <w:ilvl w:val="0"/>
          <w:numId w:val="4"/>
        </w:numPr>
        <w:spacing w:after="0" w:line="240" w:lineRule="auto"/>
        <w:rPr>
          <w:sz w:val="20"/>
        </w:rPr>
      </w:pPr>
      <w:r>
        <w:rPr>
          <w:rFonts w:hint="eastAsia"/>
          <w:i/>
          <w:iCs/>
          <w:sz w:val="20"/>
        </w:rPr>
        <w:t>K, J</w:t>
      </w:r>
      <w:r>
        <w:rPr>
          <w:rFonts w:hint="eastAsia"/>
          <w:sz w:val="20"/>
        </w:rPr>
        <w:t xml:space="preserve"> and </w:t>
      </w:r>
      <w:r>
        <w:rPr>
          <w:rFonts w:hint="eastAsia"/>
          <w:i/>
          <w:iCs/>
          <w:sz w:val="20"/>
        </w:rPr>
        <w:t>N</w:t>
      </w:r>
      <w:r>
        <w:rPr>
          <w:rFonts w:hint="eastAsia"/>
          <w:sz w:val="20"/>
        </w:rPr>
        <w:t xml:space="preserve"> for non-beam scenario grant-based PUSCH should be 1.</w:t>
      </w:r>
    </w:p>
    <w:p w14:paraId="56E94F75" w14:textId="77777777" w:rsidR="0011025B" w:rsidRDefault="00532633">
      <w:pPr>
        <w:numPr>
          <w:ilvl w:val="0"/>
          <w:numId w:val="3"/>
        </w:numPr>
        <w:adjustRightInd w:val="0"/>
        <w:snapToGrid w:val="0"/>
        <w:spacing w:beforeLines="30" w:before="108"/>
        <w:jc w:val="both"/>
      </w:pPr>
      <w:r>
        <w:rPr>
          <w:rFonts w:hint="eastAsia"/>
          <w:i/>
          <w:iCs/>
        </w:rPr>
        <w:t xml:space="preserve">J </w:t>
      </w:r>
      <w:r>
        <w:rPr>
          <w:rFonts w:eastAsia="宋体" w:cs="宋体" w:hint="eastAsia"/>
          <w:szCs w:val="20"/>
        </w:rPr>
        <w:t xml:space="preserve">for beam </w:t>
      </w:r>
      <w:r>
        <w:rPr>
          <w:rFonts w:cs="宋体" w:hint="eastAsia"/>
          <w:szCs w:val="20"/>
        </w:rPr>
        <w:t xml:space="preserve">scenario </w:t>
      </w:r>
      <w:r>
        <w:rPr>
          <w:rFonts w:eastAsia="宋体" w:cs="宋体" w:hint="eastAsia"/>
          <w:szCs w:val="20"/>
        </w:rPr>
        <w:t>grant</w:t>
      </w:r>
      <w:r>
        <w:rPr>
          <w:rFonts w:cs="宋体" w:hint="eastAsia"/>
          <w:szCs w:val="20"/>
        </w:rPr>
        <w:t>-</w:t>
      </w:r>
      <w:r>
        <w:rPr>
          <w:rFonts w:eastAsia="宋体" w:cs="宋体" w:hint="eastAsia"/>
          <w:szCs w:val="20"/>
        </w:rPr>
        <w:t>based</w:t>
      </w:r>
      <w:r>
        <w:rPr>
          <w:rFonts w:cs="宋体" w:hint="eastAsia"/>
          <w:szCs w:val="20"/>
        </w:rPr>
        <w:t xml:space="preserve"> PUSCH</w:t>
      </w:r>
      <w:r>
        <w:rPr>
          <w:rFonts w:eastAsia="宋体" w:cs="宋体" w:hint="eastAsia"/>
          <w:szCs w:val="20"/>
        </w:rPr>
        <w:t xml:space="preserve"> should be equal to or less than the maximum number of candidate beams of PUSCH.</w:t>
      </w:r>
    </w:p>
    <w:p w14:paraId="4F9A2DD8" w14:textId="77777777" w:rsidR="0011025B" w:rsidRDefault="00532633">
      <w:pPr>
        <w:numPr>
          <w:ilvl w:val="0"/>
          <w:numId w:val="3"/>
        </w:numPr>
        <w:adjustRightInd w:val="0"/>
        <w:snapToGrid w:val="0"/>
        <w:spacing w:beforeLines="30" w:before="108"/>
        <w:jc w:val="both"/>
      </w:pPr>
      <w:r>
        <w:rPr>
          <w:rFonts w:hint="eastAsia"/>
          <w:i/>
          <w:iCs/>
        </w:rPr>
        <w:t>N</w:t>
      </w:r>
      <w:r>
        <w:rPr>
          <w:i/>
          <w:iCs/>
        </w:rPr>
        <w:t xml:space="preserve"> </w:t>
      </w:r>
      <w:r>
        <w:rPr>
          <w:rFonts w:eastAsia="宋体" w:cs="宋体" w:hint="eastAsia"/>
          <w:szCs w:val="20"/>
        </w:rPr>
        <w:t xml:space="preserve">for beam </w:t>
      </w:r>
      <w:r>
        <w:rPr>
          <w:rFonts w:cs="宋体" w:hint="eastAsia"/>
          <w:szCs w:val="20"/>
        </w:rPr>
        <w:t xml:space="preserve">scenario </w:t>
      </w:r>
      <w:r>
        <w:rPr>
          <w:rFonts w:eastAsia="宋体" w:cs="宋体" w:hint="eastAsia"/>
          <w:szCs w:val="20"/>
        </w:rPr>
        <w:t>grant</w:t>
      </w:r>
      <w:r>
        <w:rPr>
          <w:rFonts w:cs="宋体" w:hint="eastAsia"/>
          <w:szCs w:val="20"/>
        </w:rPr>
        <w:t>-</w:t>
      </w:r>
      <w:r>
        <w:rPr>
          <w:rFonts w:eastAsia="宋体" w:cs="宋体" w:hint="eastAsia"/>
          <w:szCs w:val="20"/>
        </w:rPr>
        <w:t>based</w:t>
      </w:r>
      <w:r>
        <w:rPr>
          <w:rFonts w:cs="宋体" w:hint="eastAsia"/>
          <w:szCs w:val="20"/>
        </w:rPr>
        <w:t xml:space="preserve"> PUSCH should be equal to 2.</w:t>
      </w:r>
    </w:p>
    <w:p w14:paraId="68DD9859" w14:textId="77777777" w:rsidR="0011025B" w:rsidRDefault="00532633">
      <w:pPr>
        <w:numPr>
          <w:ilvl w:val="0"/>
          <w:numId w:val="3"/>
        </w:numPr>
        <w:adjustRightInd w:val="0"/>
        <w:snapToGrid w:val="0"/>
        <w:spacing w:beforeLines="30" w:before="108"/>
        <w:jc w:val="both"/>
      </w:pPr>
      <w:r>
        <w:rPr>
          <w:rFonts w:hint="eastAsia"/>
          <w:i/>
          <w:iCs/>
        </w:rPr>
        <w:t>K</w:t>
      </w:r>
      <w:r>
        <w:rPr>
          <w:i/>
          <w:iCs/>
        </w:rPr>
        <w:t xml:space="preserve"> </w:t>
      </w:r>
      <w:r>
        <w:rPr>
          <w:rFonts w:eastAsia="宋体" w:cs="宋体" w:hint="eastAsia"/>
          <w:szCs w:val="20"/>
        </w:rPr>
        <w:t xml:space="preserve">for beam </w:t>
      </w:r>
      <w:r>
        <w:rPr>
          <w:rFonts w:cs="宋体" w:hint="eastAsia"/>
          <w:szCs w:val="20"/>
        </w:rPr>
        <w:t xml:space="preserve">scenario </w:t>
      </w:r>
      <w:r>
        <w:rPr>
          <w:rFonts w:eastAsia="宋体" w:cs="宋体" w:hint="eastAsia"/>
          <w:szCs w:val="20"/>
        </w:rPr>
        <w:t>grant</w:t>
      </w:r>
      <w:r>
        <w:rPr>
          <w:rFonts w:cs="宋体" w:hint="eastAsia"/>
          <w:szCs w:val="20"/>
        </w:rPr>
        <w:t>-</w:t>
      </w:r>
      <w:r>
        <w:rPr>
          <w:rFonts w:eastAsia="宋体" w:cs="宋体" w:hint="eastAsia"/>
          <w:szCs w:val="20"/>
        </w:rPr>
        <w:t>based</w:t>
      </w:r>
      <w:r>
        <w:rPr>
          <w:rFonts w:cs="宋体" w:hint="eastAsia"/>
          <w:szCs w:val="20"/>
        </w:rPr>
        <w:t xml:space="preserve"> PUSCH</w:t>
      </w:r>
      <w:r>
        <w:rPr>
          <w:rFonts w:cs="宋体"/>
          <w:szCs w:val="20"/>
        </w:rPr>
        <w:t xml:space="preserve"> </w:t>
      </w:r>
      <w:r>
        <w:t>is</w:t>
      </w:r>
      <w:r>
        <w:rPr>
          <w:rFonts w:hint="eastAsia"/>
        </w:rPr>
        <w:t xml:space="preserve"> better </w:t>
      </w:r>
      <w:r>
        <w:t>to be</w:t>
      </w:r>
      <w:r>
        <w:rPr>
          <w:rFonts w:hint="eastAsia"/>
        </w:rPr>
        <w:t xml:space="preserve"> larger than </w:t>
      </w:r>
      <w:r>
        <w:rPr>
          <w:rFonts w:hint="eastAsia"/>
          <w:i/>
          <w:iCs/>
        </w:rPr>
        <w:t>N</w:t>
      </w:r>
      <w:r>
        <w:rPr>
          <w:rFonts w:hint="eastAsia"/>
        </w:rPr>
        <w:t xml:space="preserve">. </w:t>
      </w:r>
      <w:r>
        <w:rPr>
          <w:rFonts w:hint="eastAsia"/>
          <w:i/>
          <w:iCs/>
        </w:rPr>
        <w:t>N</w:t>
      </w:r>
      <w:r>
        <w:rPr>
          <w:rFonts w:hint="eastAsia"/>
        </w:rPr>
        <w:t xml:space="preserve"> out of </w:t>
      </w:r>
      <w:r>
        <w:rPr>
          <w:rFonts w:hint="eastAsia"/>
          <w:i/>
          <w:iCs/>
        </w:rPr>
        <w:t>K</w:t>
      </w:r>
      <w:r>
        <w:rPr>
          <w:i/>
          <w:iCs/>
        </w:rPr>
        <w:t xml:space="preserve"> </w:t>
      </w:r>
      <w:r>
        <w:t xml:space="preserve">sets of </w:t>
      </w:r>
      <w:r>
        <w:rPr>
          <w:rFonts w:hint="eastAsia"/>
        </w:rPr>
        <w:t>RS resources are associated</w:t>
      </w:r>
      <w:r>
        <w:rPr>
          <w:rFonts w:hint="eastAsia"/>
        </w:rPr>
        <w:t xml:space="preserve"> to the </w:t>
      </w:r>
      <w:r>
        <w:rPr>
          <w:rFonts w:hint="eastAsia"/>
          <w:i/>
          <w:iCs/>
        </w:rPr>
        <w:t>N</w:t>
      </w:r>
      <w:r>
        <w:rPr>
          <w:rFonts w:hint="eastAsia"/>
        </w:rPr>
        <w:t xml:space="preserve"> closed-loop power control processes, and </w:t>
      </w:r>
      <w:r>
        <w:t xml:space="preserve">the remaining </w:t>
      </w:r>
      <w:r>
        <w:rPr>
          <w:i/>
        </w:rPr>
        <w:t>K-N</w:t>
      </w:r>
      <w:r>
        <w:t xml:space="preserve"> sets of</w:t>
      </w:r>
      <w:r>
        <w:rPr>
          <w:rFonts w:hint="eastAsia"/>
        </w:rPr>
        <w:t xml:space="preserve"> RS resources(s) are </w:t>
      </w:r>
      <w:r>
        <w:rPr>
          <w:rFonts w:hint="eastAsia"/>
        </w:rPr>
        <w:lastRenderedPageBreak/>
        <w:t>configured for pathloss measurement for the candidate beams which are not currently used but would possibly be configured later. Since a long period measured p</w:t>
      </w:r>
      <w:r>
        <w:rPr>
          <w:rFonts w:hint="eastAsia"/>
        </w:rPr>
        <w:t>athloss value is better than instant</w:t>
      </w:r>
      <w:r>
        <w:t>aneous</w:t>
      </w:r>
      <w:r>
        <w:rPr>
          <w:rFonts w:hint="eastAsia"/>
        </w:rPr>
        <w:t xml:space="preserve"> pathloss, UE should monitor all configured</w:t>
      </w:r>
      <w:r>
        <w:rPr>
          <w:rFonts w:hint="eastAsia"/>
          <w:i/>
          <w:iCs/>
        </w:rPr>
        <w:t xml:space="preserve"> K</w:t>
      </w:r>
      <w:r>
        <w:rPr>
          <w:rFonts w:hint="eastAsia"/>
        </w:rPr>
        <w:t xml:space="preserve"> RS resource</w:t>
      </w:r>
      <w:r>
        <w:t xml:space="preserve"> sets</w:t>
      </w:r>
      <w:r>
        <w:rPr>
          <w:rFonts w:hint="eastAsia"/>
        </w:rPr>
        <w:t xml:space="preserve"> for pathloss</w:t>
      </w:r>
      <w:r>
        <w:t xml:space="preserve"> although only N sets of it are used for dynamic switching</w:t>
      </w:r>
      <w:r>
        <w:rPr>
          <w:rFonts w:hint="eastAsia"/>
        </w:rPr>
        <w:t xml:space="preserve">. </w:t>
      </w:r>
      <w:r>
        <w:t>In addition, this candidate pool of resources for pathloss measurement can be s</w:t>
      </w:r>
      <w:r>
        <w:t>hared by all PC processes including different physical channels.</w:t>
      </w:r>
    </w:p>
    <w:p w14:paraId="182A8938" w14:textId="77777777" w:rsidR="0011025B" w:rsidRDefault="00532633">
      <w:pPr>
        <w:numPr>
          <w:ilvl w:val="255"/>
          <w:numId w:val="0"/>
        </w:numPr>
        <w:adjustRightInd w:val="0"/>
        <w:snapToGrid w:val="0"/>
        <w:spacing w:beforeLines="30" w:before="108"/>
        <w:jc w:val="both"/>
        <w:rPr>
          <w:bCs/>
          <w:i/>
          <w:iCs/>
          <w:lang w:eastAsia="ko-KR"/>
        </w:rPr>
      </w:pPr>
      <w:r>
        <w:rPr>
          <w:rFonts w:hint="eastAsia"/>
          <w:bCs/>
          <w:i/>
          <w:iCs/>
        </w:rPr>
        <w:t xml:space="preserve">About </w:t>
      </w:r>
      <w:r>
        <w:rPr>
          <w:bCs/>
          <w:i/>
          <w:iCs/>
          <w:lang w:eastAsia="ko-KR"/>
        </w:rPr>
        <w:t>linkage and indication of {j, k, l}</w:t>
      </w:r>
    </w:p>
    <w:p w14:paraId="32DED8A0" w14:textId="77777777" w:rsidR="0011025B" w:rsidRDefault="00532633">
      <w:pPr>
        <w:numPr>
          <w:ilvl w:val="255"/>
          <w:numId w:val="0"/>
        </w:numPr>
        <w:adjustRightInd w:val="0"/>
        <w:snapToGrid w:val="0"/>
        <w:spacing w:beforeLines="30" w:before="108"/>
        <w:jc w:val="both"/>
        <w:rPr>
          <w:b/>
          <w:bCs/>
          <w:i/>
          <w:iCs/>
        </w:rPr>
      </w:pPr>
      <w:r>
        <w:rPr>
          <w:rFonts w:hint="eastAsia"/>
        </w:rPr>
        <w:t>gNB configures</w:t>
      </w:r>
      <w:r>
        <w:rPr>
          <w:rFonts w:hint="eastAsia"/>
          <w:i/>
          <w:iCs/>
        </w:rPr>
        <w:t xml:space="preserve"> J</w:t>
      </w:r>
      <w:r>
        <w:rPr>
          <w:rFonts w:hint="eastAsia"/>
        </w:rPr>
        <w:t xml:space="preserve"> open-loop power control set(s) and </w:t>
      </w:r>
      <w:r>
        <w:rPr>
          <w:rFonts w:hint="eastAsia"/>
          <w:i/>
          <w:iCs/>
        </w:rPr>
        <w:t>K</w:t>
      </w:r>
      <w:r>
        <w:rPr>
          <w:rFonts w:hint="eastAsia"/>
          <w:i/>
          <w:iCs/>
        </w:rPr>
        <w:t xml:space="preserve"> </w:t>
      </w:r>
      <w:r>
        <w:t xml:space="preserve">sets of </w:t>
      </w:r>
      <w:r>
        <w:rPr>
          <w:rFonts w:hint="eastAsia"/>
        </w:rPr>
        <w:t>RS resource(s) for pathloss measurement for UE through higher layer signals, e.g. RRC.</w:t>
      </w:r>
      <w:r>
        <w:t xml:space="preserve"> There are two schemes of DCI indication: </w:t>
      </w:r>
    </w:p>
    <w:p w14:paraId="2A293D34" w14:textId="77777777" w:rsidR="0011025B" w:rsidRDefault="00532633">
      <w:pPr>
        <w:numPr>
          <w:ilvl w:val="0"/>
          <w:numId w:val="3"/>
        </w:numPr>
        <w:adjustRightInd w:val="0"/>
        <w:snapToGrid w:val="0"/>
        <w:spacing w:beforeLines="30" w:before="108"/>
        <w:jc w:val="both"/>
      </w:pPr>
      <w:r>
        <w:rPr>
          <w:rFonts w:hint="eastAsia"/>
        </w:rPr>
        <w:t xml:space="preserve">Independent indication scheme: </w:t>
      </w:r>
      <w:r>
        <w:rPr>
          <w:i/>
        </w:rPr>
        <w:t xml:space="preserve">l, </w:t>
      </w:r>
      <w:r>
        <w:rPr>
          <w:rFonts w:hint="eastAsia"/>
          <w:i/>
          <w:iCs/>
        </w:rPr>
        <w:t xml:space="preserve">j, k </w:t>
      </w:r>
      <w:r>
        <w:rPr>
          <w:rFonts w:hint="eastAsia"/>
        </w:rPr>
        <w:t>and UL TX beam (group) indication</w:t>
      </w:r>
      <w:r>
        <w:t xml:space="preserve"> i.e. </w:t>
      </w:r>
      <w:r>
        <w:rPr>
          <w:i/>
        </w:rPr>
        <w:t>SRI(s)</w:t>
      </w:r>
      <w:r>
        <w:rPr>
          <w:rFonts w:hint="eastAsia"/>
        </w:rPr>
        <w:t xml:space="preserve"> are </w:t>
      </w:r>
      <w:r>
        <w:t>indicated independently via different</w:t>
      </w:r>
      <w:r>
        <w:rPr>
          <w:rFonts w:hint="eastAsia"/>
        </w:rPr>
        <w:t xml:space="preserve"> DCI</w:t>
      </w:r>
      <w:r>
        <w:t xml:space="preserve"> fields</w:t>
      </w:r>
      <w:r>
        <w:rPr>
          <w:rFonts w:hint="eastAsia"/>
        </w:rPr>
        <w:t xml:space="preserve">. </w:t>
      </w:r>
      <w:r>
        <w:rPr>
          <w:rFonts w:hint="eastAsia"/>
          <w:i/>
          <w:iCs/>
        </w:rPr>
        <w:t xml:space="preserve">l </w:t>
      </w:r>
      <w:r>
        <w:rPr>
          <w:rFonts w:hint="eastAsia"/>
        </w:rPr>
        <w:t xml:space="preserve">is </w:t>
      </w:r>
      <w:r>
        <w:t xml:space="preserve">dynamically </w:t>
      </w:r>
      <w:r>
        <w:rPr>
          <w:rFonts w:hint="eastAsia"/>
        </w:rPr>
        <w:t>associated with the combination of {</w:t>
      </w:r>
      <w:r>
        <w:rPr>
          <w:rFonts w:hint="eastAsia"/>
          <w:i/>
        </w:rPr>
        <w:t xml:space="preserve">j, k, </w:t>
      </w:r>
      <w:r>
        <w:rPr>
          <w:i/>
        </w:rPr>
        <w:t>SRI(s)</w:t>
      </w:r>
      <w:r>
        <w:rPr>
          <w:rFonts w:hint="eastAsia"/>
        </w:rPr>
        <w:t>}</w:t>
      </w:r>
      <w:r>
        <w:t>. i.e. l</w:t>
      </w:r>
      <w:r>
        <w:t>inkage is established in DCI.</w:t>
      </w:r>
    </w:p>
    <w:p w14:paraId="0B1DCDE2" w14:textId="77777777" w:rsidR="0011025B" w:rsidRDefault="00532633">
      <w:pPr>
        <w:numPr>
          <w:ilvl w:val="0"/>
          <w:numId w:val="3"/>
        </w:numPr>
        <w:adjustRightInd w:val="0"/>
        <w:snapToGrid w:val="0"/>
        <w:spacing w:beforeLines="30" w:before="108"/>
        <w:jc w:val="both"/>
      </w:pPr>
      <w:r>
        <w:rPr>
          <w:rFonts w:hint="eastAsia"/>
        </w:rPr>
        <w:t xml:space="preserve">Joint indication scheme: the </w:t>
      </w:r>
      <w:r>
        <w:t>linkage</w:t>
      </w:r>
      <w:r>
        <w:rPr>
          <w:rFonts w:hint="eastAsia"/>
        </w:rPr>
        <w:t xml:space="preserve"> of {</w:t>
      </w:r>
      <w:r>
        <w:rPr>
          <w:rFonts w:hint="eastAsia"/>
          <w:i/>
          <w:iCs/>
        </w:rPr>
        <w:t>j, k</w:t>
      </w:r>
      <w:r>
        <w:rPr>
          <w:rFonts w:hint="eastAsia"/>
        </w:rPr>
        <w:t xml:space="preserve">, </w:t>
      </w:r>
      <w:r>
        <w:rPr>
          <w:i/>
        </w:rPr>
        <w:t>SRI(s)</w:t>
      </w:r>
      <w:r>
        <w:rPr>
          <w:rFonts w:hint="eastAsia"/>
        </w:rPr>
        <w:t xml:space="preserve">} are </w:t>
      </w:r>
      <w:r>
        <w:t>configured</w:t>
      </w:r>
      <w:r>
        <w:rPr>
          <w:rFonts w:hint="eastAsia"/>
        </w:rPr>
        <w:t xml:space="preserve"> in high</w:t>
      </w:r>
      <w:r>
        <w:t>er</w:t>
      </w:r>
      <w:r>
        <w:rPr>
          <w:rFonts w:hint="eastAsia"/>
        </w:rPr>
        <w:t xml:space="preserve"> layer</w:t>
      </w:r>
      <w:r>
        <w:t>. Then DCI signaling is used to dynamically select one combination out of the RRC-configured candidate combinations for power control of PUSC</w:t>
      </w:r>
      <w:r>
        <w:t>H transmission.</w:t>
      </w:r>
    </w:p>
    <w:p w14:paraId="1170105A" w14:textId="77777777" w:rsidR="0011025B" w:rsidRDefault="00532633">
      <w:pPr>
        <w:tabs>
          <w:tab w:val="left" w:pos="1440"/>
        </w:tabs>
        <w:adjustRightInd w:val="0"/>
        <w:snapToGrid w:val="0"/>
        <w:spacing w:beforeLines="30" w:before="108"/>
        <w:jc w:val="both"/>
        <w:rPr>
          <w:rStyle w:val="CommentReference"/>
        </w:rPr>
      </w:pPr>
      <w:r>
        <w:rPr>
          <w:rStyle w:val="CommentReference"/>
          <w:rFonts w:hint="eastAsia"/>
          <w:sz w:val="20"/>
          <w:szCs w:val="20"/>
        </w:rPr>
        <w:t xml:space="preserve">Independent indication scheme causes large overhead for DCI and power control process depends on 3 parameters which are </w:t>
      </w:r>
      <w:r>
        <w:rPr>
          <w:rFonts w:hint="eastAsia"/>
        </w:rPr>
        <w:t>j, k and TxBeamIndication</w:t>
      </w:r>
      <w:r>
        <w:rPr>
          <w:i/>
        </w:rPr>
        <w:t>SRI(s)</w:t>
      </w:r>
      <w:r>
        <w:rPr>
          <w:rFonts w:hint="eastAsia"/>
        </w:rPr>
        <w:t xml:space="preserve">, </w:t>
      </w:r>
      <w:r>
        <w:t>it becomes unnecessarily</w:t>
      </w:r>
      <w:r>
        <w:rPr>
          <w:rFonts w:hint="eastAsia"/>
        </w:rPr>
        <w:t xml:space="preserve"> complex. Joint indication scheme, by contrast, is a better cho</w:t>
      </w:r>
      <w:r>
        <w:rPr>
          <w:rFonts w:hint="eastAsia"/>
        </w:rPr>
        <w:t>ice</w:t>
      </w:r>
      <w:r>
        <w:t xml:space="preserve"> since it is expected power control parameters are usually linked with beam selection. </w:t>
      </w:r>
    </w:p>
    <w:p w14:paraId="132FF77C" w14:textId="77777777" w:rsidR="0011025B" w:rsidRDefault="00532633">
      <w:pPr>
        <w:pStyle w:val="a0"/>
        <w:snapToGrid w:val="0"/>
        <w:spacing w:beforeLines="50" w:before="180" w:after="0" w:line="240" w:lineRule="auto"/>
        <w:ind w:firstLine="0"/>
      </w:pPr>
      <w:r>
        <w:rPr>
          <w:rFonts w:hint="eastAsia"/>
        </w:rPr>
        <w:t xml:space="preserve">Table 1 - </w:t>
      </w:r>
      <w:r>
        <w:rPr>
          <w:lang w:eastAsia="ko-KR"/>
        </w:rPr>
        <w:t>linkage</w:t>
      </w:r>
      <w:r>
        <w:rPr>
          <w:rFonts w:hint="eastAsia"/>
        </w:rPr>
        <w:t xml:space="preserve"> </w:t>
      </w:r>
      <w:r>
        <w:rPr>
          <w:lang w:eastAsia="ko-KR"/>
        </w:rPr>
        <w:t xml:space="preserve">of </w:t>
      </w:r>
      <w:r>
        <w:rPr>
          <w:i/>
          <w:iCs/>
          <w:lang w:eastAsia="ko-KR"/>
        </w:rPr>
        <w:t>{j, k, l}</w:t>
      </w:r>
    </w:p>
    <w:tbl>
      <w:tblPr>
        <w:tblW w:w="7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795"/>
        <w:gridCol w:w="1597"/>
        <w:gridCol w:w="2197"/>
      </w:tblGrid>
      <w:tr w:rsidR="0011025B" w14:paraId="6D1E9A7E" w14:textId="77777777">
        <w:trPr>
          <w:trHeight w:val="928"/>
          <w:jc w:val="center"/>
        </w:trPr>
        <w:tc>
          <w:tcPr>
            <w:tcW w:w="2162" w:type="dxa"/>
            <w:shd w:val="clear" w:color="auto" w:fill="auto"/>
            <w:vAlign w:val="center"/>
          </w:tcPr>
          <w:p w14:paraId="3235F8A9" w14:textId="77777777" w:rsidR="0011025B" w:rsidRDefault="00532633">
            <w:pPr>
              <w:rPr>
                <w:rFonts w:eastAsia="宋体"/>
                <w:b/>
                <w:bCs/>
                <w:szCs w:val="20"/>
              </w:rPr>
            </w:pPr>
            <w:r>
              <w:rPr>
                <w:rFonts w:eastAsia="宋体" w:hint="eastAsia"/>
                <w:b/>
                <w:bCs/>
                <w:szCs w:val="20"/>
              </w:rPr>
              <w:t>Closed-loop Power control process ID (</w:t>
            </w:r>
            <w:r>
              <w:rPr>
                <w:rFonts w:eastAsia="宋体" w:hint="eastAsia"/>
                <w:b/>
                <w:bCs/>
                <w:i/>
                <w:iCs/>
                <w:szCs w:val="20"/>
              </w:rPr>
              <w:t>l</w:t>
            </w:r>
            <w:r>
              <w:rPr>
                <w:rFonts w:eastAsia="宋体" w:hint="eastAsia"/>
                <w:b/>
                <w:bCs/>
                <w:szCs w:val="20"/>
              </w:rPr>
              <w:t>)</w:t>
            </w:r>
          </w:p>
        </w:tc>
        <w:tc>
          <w:tcPr>
            <w:tcW w:w="1795" w:type="dxa"/>
            <w:shd w:val="clear" w:color="auto" w:fill="auto"/>
            <w:vAlign w:val="center"/>
          </w:tcPr>
          <w:p w14:paraId="5B91301A" w14:textId="77777777" w:rsidR="0011025B" w:rsidRDefault="00532633">
            <w:pPr>
              <w:rPr>
                <w:rFonts w:eastAsia="宋体"/>
                <w:b/>
                <w:bCs/>
                <w:szCs w:val="20"/>
              </w:rPr>
            </w:pPr>
            <w:r>
              <w:rPr>
                <w:rFonts w:eastAsia="宋体" w:hint="eastAsia"/>
                <w:b/>
                <w:bCs/>
                <w:szCs w:val="20"/>
              </w:rPr>
              <w:t xml:space="preserve">UL </w:t>
            </w:r>
            <w:r>
              <w:rPr>
                <w:rFonts w:eastAsia="宋体"/>
                <w:b/>
                <w:bCs/>
                <w:szCs w:val="20"/>
              </w:rPr>
              <w:t>TX Beam</w:t>
            </w:r>
            <w:r>
              <w:rPr>
                <w:rFonts w:eastAsia="宋体" w:hint="eastAsia"/>
                <w:b/>
                <w:bCs/>
                <w:szCs w:val="20"/>
              </w:rPr>
              <w:t xml:space="preserve"> (group) indication</w:t>
            </w:r>
          </w:p>
        </w:tc>
        <w:tc>
          <w:tcPr>
            <w:tcW w:w="1597" w:type="dxa"/>
            <w:vAlign w:val="center"/>
          </w:tcPr>
          <w:p w14:paraId="6BEF44F0" w14:textId="77777777" w:rsidR="0011025B" w:rsidRDefault="00532633">
            <w:pPr>
              <w:rPr>
                <w:b/>
                <w:bCs/>
              </w:rPr>
            </w:pPr>
            <w:r>
              <w:rPr>
                <w:rFonts w:hint="eastAsia"/>
                <w:b/>
                <w:bCs/>
              </w:rPr>
              <w:t>Open-loop parameter set (</w:t>
            </w:r>
            <w:r>
              <w:rPr>
                <w:rFonts w:hint="eastAsia"/>
              </w:rPr>
              <w:t>OLParaSet_j</w:t>
            </w:r>
            <w:r>
              <w:rPr>
                <w:rFonts w:hint="eastAsia"/>
                <w:b/>
                <w:bCs/>
              </w:rPr>
              <w:t>)</w:t>
            </w:r>
          </w:p>
        </w:tc>
        <w:tc>
          <w:tcPr>
            <w:tcW w:w="2197" w:type="dxa"/>
            <w:shd w:val="clear" w:color="auto" w:fill="auto"/>
            <w:vAlign w:val="center"/>
          </w:tcPr>
          <w:p w14:paraId="55348FD1" w14:textId="77777777" w:rsidR="0011025B" w:rsidRDefault="00532633">
            <w:pPr>
              <w:rPr>
                <w:b/>
                <w:bCs/>
                <w:lang w:eastAsia="ko-KR"/>
              </w:rPr>
            </w:pPr>
            <w:r>
              <w:rPr>
                <w:b/>
                <w:bCs/>
                <w:lang w:eastAsia="ko-KR"/>
              </w:rPr>
              <w:t xml:space="preserve">RS resource(s) for </w:t>
            </w:r>
            <w:r>
              <w:rPr>
                <w:b/>
                <w:bCs/>
                <w:lang w:eastAsia="ko-KR"/>
              </w:rPr>
              <w:t>pathloss measurement</w:t>
            </w:r>
          </w:p>
          <w:p w14:paraId="5C7E1CAA" w14:textId="77777777" w:rsidR="0011025B" w:rsidRDefault="00532633">
            <w:pPr>
              <w:rPr>
                <w:b/>
                <w:bCs/>
              </w:rPr>
            </w:pPr>
            <w:r>
              <w:rPr>
                <w:rFonts w:hint="eastAsia"/>
                <w:b/>
                <w:bCs/>
              </w:rPr>
              <w:t>(</w:t>
            </w:r>
            <w:r>
              <w:rPr>
                <w:rFonts w:hint="eastAsia"/>
              </w:rPr>
              <w:t>RSResourceSet_k</w:t>
            </w:r>
            <w:r>
              <w:rPr>
                <w:rFonts w:hint="eastAsia"/>
                <w:b/>
                <w:bCs/>
              </w:rPr>
              <w:t>)</w:t>
            </w:r>
          </w:p>
        </w:tc>
      </w:tr>
      <w:tr w:rsidR="0011025B" w14:paraId="65FE9543" w14:textId="77777777">
        <w:trPr>
          <w:trHeight w:val="458"/>
          <w:jc w:val="center"/>
        </w:trPr>
        <w:tc>
          <w:tcPr>
            <w:tcW w:w="2162" w:type="dxa"/>
            <w:shd w:val="clear" w:color="auto" w:fill="FFFFFF"/>
            <w:vAlign w:val="center"/>
          </w:tcPr>
          <w:p w14:paraId="4A19D3D3" w14:textId="77777777" w:rsidR="0011025B" w:rsidRDefault="00532633">
            <w:pPr>
              <w:jc w:val="center"/>
              <w:rPr>
                <w:rFonts w:eastAsia="宋体"/>
                <w:szCs w:val="20"/>
              </w:rPr>
            </w:pPr>
            <w:r>
              <w:rPr>
                <w:rFonts w:eastAsia="宋体" w:hint="eastAsia"/>
                <w:szCs w:val="20"/>
              </w:rPr>
              <w:t>1</w:t>
            </w:r>
          </w:p>
        </w:tc>
        <w:tc>
          <w:tcPr>
            <w:tcW w:w="1795" w:type="dxa"/>
            <w:shd w:val="clear" w:color="auto" w:fill="FFFFFF"/>
            <w:vAlign w:val="center"/>
          </w:tcPr>
          <w:p w14:paraId="5BE02FD3" w14:textId="77777777" w:rsidR="0011025B" w:rsidRDefault="00532633">
            <w:pPr>
              <w:jc w:val="center"/>
              <w:rPr>
                <w:rFonts w:eastAsia="宋体"/>
                <w:szCs w:val="20"/>
              </w:rPr>
            </w:pPr>
            <w:r>
              <w:rPr>
                <w:rFonts w:eastAsia="宋体"/>
                <w:szCs w:val="20"/>
              </w:rPr>
              <w:t xml:space="preserve">TX Beam </w:t>
            </w:r>
            <w:r>
              <w:rPr>
                <w:rFonts w:eastAsia="宋体" w:hint="eastAsia"/>
                <w:szCs w:val="20"/>
              </w:rPr>
              <w:t xml:space="preserve">group </w:t>
            </w:r>
            <w:r>
              <w:rPr>
                <w:rFonts w:eastAsia="宋体"/>
                <w:szCs w:val="20"/>
              </w:rPr>
              <w:t>1 – SRI</w:t>
            </w:r>
            <w:r>
              <w:rPr>
                <w:rFonts w:eastAsia="宋体"/>
                <w:szCs w:val="20"/>
                <w:vertAlign w:val="subscript"/>
              </w:rPr>
              <w:t>1</w:t>
            </w:r>
            <w:r>
              <w:rPr>
                <w:rFonts w:eastAsia="宋体" w:hint="eastAsia"/>
                <w:szCs w:val="20"/>
              </w:rPr>
              <w:t>and</w:t>
            </w:r>
            <w:r>
              <w:rPr>
                <w:rFonts w:eastAsia="宋体"/>
                <w:szCs w:val="20"/>
              </w:rPr>
              <w:t xml:space="preserve"> SRI</w:t>
            </w:r>
            <w:r>
              <w:rPr>
                <w:rFonts w:eastAsia="宋体"/>
                <w:szCs w:val="20"/>
                <w:vertAlign w:val="subscript"/>
              </w:rPr>
              <w:t>2</w:t>
            </w:r>
          </w:p>
        </w:tc>
        <w:tc>
          <w:tcPr>
            <w:tcW w:w="1597" w:type="dxa"/>
            <w:shd w:val="clear" w:color="auto" w:fill="FFFFFF"/>
            <w:vAlign w:val="center"/>
          </w:tcPr>
          <w:p w14:paraId="42979A41" w14:textId="77777777" w:rsidR="0011025B" w:rsidRDefault="00532633">
            <w:r>
              <w:rPr>
                <w:rFonts w:hint="eastAsia"/>
              </w:rPr>
              <w:t>OLParaSet_1</w:t>
            </w:r>
          </w:p>
        </w:tc>
        <w:tc>
          <w:tcPr>
            <w:tcW w:w="2197" w:type="dxa"/>
            <w:shd w:val="clear" w:color="auto" w:fill="FFFFFF"/>
            <w:vAlign w:val="center"/>
          </w:tcPr>
          <w:p w14:paraId="4D0578F8" w14:textId="77777777" w:rsidR="0011025B" w:rsidRDefault="00532633">
            <w:pPr>
              <w:jc w:val="both"/>
              <w:rPr>
                <w:iCs/>
              </w:rPr>
            </w:pPr>
            <w:r>
              <w:rPr>
                <w:rFonts w:hint="eastAsia"/>
              </w:rPr>
              <w:t>RSResourceSet</w:t>
            </w:r>
            <w:r>
              <w:rPr>
                <w:rFonts w:hint="eastAsia"/>
                <w:iCs/>
              </w:rPr>
              <w:t>_1</w:t>
            </w:r>
          </w:p>
        </w:tc>
      </w:tr>
      <w:tr w:rsidR="0011025B" w14:paraId="447A9298" w14:textId="77777777">
        <w:trPr>
          <w:trHeight w:val="451"/>
          <w:jc w:val="center"/>
        </w:trPr>
        <w:tc>
          <w:tcPr>
            <w:tcW w:w="2162" w:type="dxa"/>
            <w:shd w:val="clear" w:color="auto" w:fill="FFFFFF"/>
            <w:vAlign w:val="center"/>
          </w:tcPr>
          <w:p w14:paraId="72B11D01" w14:textId="77777777" w:rsidR="0011025B" w:rsidRDefault="00532633">
            <w:pPr>
              <w:jc w:val="center"/>
              <w:rPr>
                <w:rFonts w:eastAsia="宋体"/>
                <w:szCs w:val="20"/>
              </w:rPr>
            </w:pPr>
            <w:r>
              <w:rPr>
                <w:rFonts w:eastAsia="宋体" w:hint="eastAsia"/>
                <w:szCs w:val="20"/>
              </w:rPr>
              <w:t>2</w:t>
            </w:r>
          </w:p>
        </w:tc>
        <w:tc>
          <w:tcPr>
            <w:tcW w:w="1795" w:type="dxa"/>
            <w:shd w:val="clear" w:color="auto" w:fill="FFFFFF"/>
            <w:vAlign w:val="center"/>
          </w:tcPr>
          <w:p w14:paraId="0FB29E43" w14:textId="77777777" w:rsidR="0011025B" w:rsidRDefault="00532633">
            <w:pPr>
              <w:jc w:val="center"/>
              <w:rPr>
                <w:rFonts w:eastAsia="宋体"/>
                <w:szCs w:val="20"/>
              </w:rPr>
            </w:pPr>
            <w:r>
              <w:rPr>
                <w:rFonts w:eastAsia="宋体"/>
                <w:szCs w:val="20"/>
              </w:rPr>
              <w:t>TX Beam</w:t>
            </w:r>
            <w:r>
              <w:rPr>
                <w:rFonts w:eastAsia="宋体" w:hint="eastAsia"/>
                <w:szCs w:val="20"/>
              </w:rPr>
              <w:t xml:space="preserve"> group2</w:t>
            </w:r>
            <w:r>
              <w:rPr>
                <w:rFonts w:eastAsia="宋体"/>
                <w:szCs w:val="20"/>
              </w:rPr>
              <w:t xml:space="preserve"> – SRI</w:t>
            </w:r>
            <w:r>
              <w:rPr>
                <w:rFonts w:eastAsia="宋体"/>
                <w:szCs w:val="20"/>
                <w:vertAlign w:val="subscript"/>
              </w:rPr>
              <w:t>3</w:t>
            </w:r>
            <w:r>
              <w:rPr>
                <w:rFonts w:eastAsia="宋体" w:hint="eastAsia"/>
                <w:szCs w:val="20"/>
              </w:rPr>
              <w:t xml:space="preserve">and </w:t>
            </w:r>
            <w:r>
              <w:rPr>
                <w:rFonts w:eastAsia="宋体"/>
                <w:szCs w:val="20"/>
              </w:rPr>
              <w:t>SRI</w:t>
            </w:r>
            <w:r>
              <w:rPr>
                <w:rFonts w:eastAsia="宋体"/>
                <w:szCs w:val="20"/>
                <w:vertAlign w:val="subscript"/>
              </w:rPr>
              <w:t>4</w:t>
            </w:r>
          </w:p>
        </w:tc>
        <w:tc>
          <w:tcPr>
            <w:tcW w:w="1597" w:type="dxa"/>
            <w:shd w:val="clear" w:color="auto" w:fill="FFFFFF"/>
            <w:vAlign w:val="center"/>
          </w:tcPr>
          <w:p w14:paraId="526E1D39" w14:textId="77777777" w:rsidR="0011025B" w:rsidRDefault="00532633">
            <w:pPr>
              <w:jc w:val="both"/>
            </w:pPr>
            <w:r>
              <w:rPr>
                <w:rFonts w:hint="eastAsia"/>
              </w:rPr>
              <w:t>OLParaSet_2</w:t>
            </w:r>
          </w:p>
        </w:tc>
        <w:tc>
          <w:tcPr>
            <w:tcW w:w="2197" w:type="dxa"/>
            <w:shd w:val="clear" w:color="auto" w:fill="FFFFFF"/>
            <w:vAlign w:val="center"/>
          </w:tcPr>
          <w:p w14:paraId="6563E5FA" w14:textId="77777777" w:rsidR="0011025B" w:rsidRDefault="00532633">
            <w:pPr>
              <w:jc w:val="both"/>
              <w:rPr>
                <w:rFonts w:eastAsia="宋体"/>
                <w:iCs/>
                <w:szCs w:val="20"/>
              </w:rPr>
            </w:pPr>
            <w:r>
              <w:rPr>
                <w:rFonts w:hint="eastAsia"/>
              </w:rPr>
              <w:t>RSResourceSet</w:t>
            </w:r>
            <w:r>
              <w:rPr>
                <w:rFonts w:hint="eastAsia"/>
                <w:iCs/>
              </w:rPr>
              <w:t>_2</w:t>
            </w:r>
          </w:p>
        </w:tc>
      </w:tr>
    </w:tbl>
    <w:p w14:paraId="2D56A4D7" w14:textId="77777777" w:rsidR="0011025B" w:rsidRDefault="00532633">
      <w:pPr>
        <w:tabs>
          <w:tab w:val="left" w:pos="1440"/>
        </w:tabs>
        <w:adjustRightInd w:val="0"/>
        <w:snapToGrid w:val="0"/>
        <w:spacing w:beforeLines="30" w:before="108"/>
        <w:jc w:val="both"/>
        <w:rPr>
          <w:rStyle w:val="CommentReference"/>
          <w:sz w:val="20"/>
          <w:szCs w:val="20"/>
        </w:rPr>
      </w:pPr>
      <w:r>
        <w:rPr>
          <w:rStyle w:val="CommentReference"/>
          <w:rFonts w:hint="eastAsia"/>
          <w:sz w:val="20"/>
          <w:szCs w:val="20"/>
        </w:rPr>
        <w:t xml:space="preserve">Table 1 is an example for joint indication scheme. Assuming N = 2, there are 2 closed-loop power control processes, each of which is </w:t>
      </w:r>
      <w:r>
        <w:rPr>
          <w:rStyle w:val="CommentReference"/>
          <w:sz w:val="20"/>
          <w:szCs w:val="20"/>
        </w:rPr>
        <w:t xml:space="preserve">linked to </w:t>
      </w:r>
      <w:r>
        <w:rPr>
          <w:rStyle w:val="CommentReference"/>
          <w:rFonts w:hint="eastAsia"/>
          <w:sz w:val="20"/>
          <w:szCs w:val="20"/>
        </w:rPr>
        <w:t>UL TX beam indication, an open-loop parameter set and an RS resource</w:t>
      </w:r>
      <w:r>
        <w:rPr>
          <w:rStyle w:val="CommentReference"/>
          <w:sz w:val="20"/>
          <w:szCs w:val="20"/>
        </w:rPr>
        <w:t xml:space="preserve"> set</w:t>
      </w:r>
      <w:r>
        <w:rPr>
          <w:rStyle w:val="CommentReference"/>
          <w:rFonts w:hint="eastAsia"/>
          <w:sz w:val="20"/>
          <w:szCs w:val="20"/>
        </w:rPr>
        <w:t xml:space="preserve">(s) for pathloss measurement. UL TX beam </w:t>
      </w:r>
      <w:r>
        <w:rPr>
          <w:rStyle w:val="CommentReference"/>
          <w:rFonts w:hint="eastAsia"/>
          <w:sz w:val="20"/>
          <w:szCs w:val="20"/>
        </w:rPr>
        <w:t xml:space="preserve">indication </w:t>
      </w:r>
      <w:r>
        <w:rPr>
          <w:rStyle w:val="CommentReference"/>
          <w:sz w:val="20"/>
          <w:szCs w:val="20"/>
        </w:rPr>
        <w:t>can</w:t>
      </w:r>
      <w:r>
        <w:rPr>
          <w:rStyle w:val="CommentReference"/>
          <w:rFonts w:hint="eastAsia"/>
          <w:sz w:val="20"/>
          <w:szCs w:val="20"/>
        </w:rPr>
        <w:t xml:space="preserve"> be a beam group indication. In this example, TX beam group 1 and TX beam group 2 both have 2 TX beams which are indicated in the form of SRI.</w:t>
      </w:r>
    </w:p>
    <w:p w14:paraId="6FFE9ADA" w14:textId="77777777" w:rsidR="0011025B" w:rsidRDefault="00532633">
      <w:pPr>
        <w:tabs>
          <w:tab w:val="left" w:pos="1440"/>
        </w:tabs>
        <w:adjustRightInd w:val="0"/>
        <w:snapToGrid w:val="0"/>
        <w:spacing w:beforeLines="30" w:before="108"/>
        <w:jc w:val="both"/>
        <w:rPr>
          <w:rStyle w:val="CommentReference"/>
          <w:sz w:val="20"/>
          <w:szCs w:val="20"/>
        </w:rPr>
      </w:pPr>
      <w:r>
        <w:rPr>
          <w:rStyle w:val="CommentReference"/>
          <w:rFonts w:hint="eastAsia"/>
          <w:sz w:val="20"/>
          <w:szCs w:val="20"/>
        </w:rPr>
        <w:t xml:space="preserve">With such association among </w:t>
      </w:r>
      <w:r>
        <w:rPr>
          <w:rStyle w:val="CommentReference"/>
          <w:rFonts w:hint="eastAsia"/>
          <w:i/>
          <w:iCs/>
          <w:sz w:val="20"/>
          <w:szCs w:val="20"/>
        </w:rPr>
        <w:t>j</w:t>
      </w:r>
      <w:r>
        <w:rPr>
          <w:rStyle w:val="CommentReference"/>
          <w:rFonts w:hint="eastAsia"/>
          <w:sz w:val="20"/>
          <w:szCs w:val="20"/>
        </w:rPr>
        <w:t xml:space="preserve">, </w:t>
      </w:r>
      <w:r>
        <w:rPr>
          <w:rStyle w:val="CommentReference"/>
          <w:rFonts w:hint="eastAsia"/>
          <w:i/>
          <w:iCs/>
          <w:sz w:val="20"/>
          <w:szCs w:val="20"/>
        </w:rPr>
        <w:t>k</w:t>
      </w:r>
      <w:r>
        <w:rPr>
          <w:rStyle w:val="CommentReference"/>
          <w:rFonts w:hint="eastAsia"/>
          <w:sz w:val="20"/>
          <w:szCs w:val="20"/>
        </w:rPr>
        <w:t xml:space="preserve">, </w:t>
      </w:r>
      <w:r>
        <w:rPr>
          <w:rStyle w:val="CommentReference"/>
          <w:rFonts w:hint="eastAsia"/>
          <w:i/>
          <w:iCs/>
          <w:sz w:val="20"/>
          <w:szCs w:val="20"/>
        </w:rPr>
        <w:t>l</w:t>
      </w:r>
      <w:r>
        <w:rPr>
          <w:rStyle w:val="CommentReference"/>
          <w:rFonts w:hint="eastAsia"/>
          <w:sz w:val="20"/>
          <w:szCs w:val="20"/>
        </w:rPr>
        <w:t xml:space="preserve"> and TX beam (group) indication, any one of the following scheme</w:t>
      </w:r>
      <w:r>
        <w:rPr>
          <w:rStyle w:val="CommentReference"/>
          <w:rFonts w:hint="eastAsia"/>
          <w:sz w:val="20"/>
          <w:szCs w:val="20"/>
        </w:rPr>
        <w:t xml:space="preserve">s could be applied to configure </w:t>
      </w:r>
      <w:r>
        <w:rPr>
          <w:rStyle w:val="CommentReference"/>
          <w:rFonts w:hint="eastAsia"/>
          <w:i/>
          <w:iCs/>
          <w:sz w:val="20"/>
          <w:szCs w:val="20"/>
        </w:rPr>
        <w:t>j</w:t>
      </w:r>
      <w:r>
        <w:rPr>
          <w:rStyle w:val="CommentReference"/>
          <w:rFonts w:hint="eastAsia"/>
          <w:sz w:val="20"/>
          <w:szCs w:val="20"/>
        </w:rPr>
        <w:t xml:space="preserve">, </w:t>
      </w:r>
      <w:r>
        <w:rPr>
          <w:rStyle w:val="CommentReference"/>
          <w:rFonts w:hint="eastAsia"/>
          <w:i/>
          <w:iCs/>
          <w:sz w:val="20"/>
          <w:szCs w:val="20"/>
        </w:rPr>
        <w:t>k</w:t>
      </w:r>
      <w:r>
        <w:rPr>
          <w:rStyle w:val="CommentReference"/>
          <w:rFonts w:hint="eastAsia"/>
          <w:sz w:val="20"/>
          <w:szCs w:val="20"/>
        </w:rPr>
        <w:t xml:space="preserve">, </w:t>
      </w:r>
      <w:r>
        <w:rPr>
          <w:rStyle w:val="CommentReference"/>
          <w:rFonts w:hint="eastAsia"/>
          <w:i/>
          <w:iCs/>
          <w:sz w:val="20"/>
          <w:szCs w:val="20"/>
        </w:rPr>
        <w:t>l</w:t>
      </w:r>
      <w:r>
        <w:rPr>
          <w:rStyle w:val="CommentReference"/>
          <w:rFonts w:hint="eastAsia"/>
          <w:sz w:val="20"/>
          <w:szCs w:val="20"/>
        </w:rPr>
        <w:t xml:space="preserve"> </w:t>
      </w:r>
      <w:r>
        <w:rPr>
          <w:rStyle w:val="CommentReference"/>
          <w:rFonts w:hint="eastAsia"/>
          <w:sz w:val="20"/>
          <w:szCs w:val="20"/>
        </w:rPr>
        <w:t>and TX beam indication.</w:t>
      </w:r>
    </w:p>
    <w:p w14:paraId="158799BB" w14:textId="77777777" w:rsidR="0011025B" w:rsidRDefault="00532633">
      <w:pPr>
        <w:tabs>
          <w:tab w:val="left" w:pos="1440"/>
        </w:tabs>
        <w:adjustRightInd w:val="0"/>
        <w:snapToGrid w:val="0"/>
        <w:spacing w:beforeLines="30" w:before="108"/>
        <w:jc w:val="both"/>
        <w:rPr>
          <w:rStyle w:val="CommentReference"/>
          <w:sz w:val="20"/>
          <w:szCs w:val="20"/>
        </w:rPr>
      </w:pPr>
      <w:r>
        <w:rPr>
          <w:rStyle w:val="CommentReference"/>
          <w:rFonts w:hint="eastAsia"/>
          <w:sz w:val="20"/>
          <w:szCs w:val="20"/>
        </w:rPr>
        <w:t>Scheme 1: Closed-loop Power control process ID (</w:t>
      </w:r>
      <w:r>
        <w:rPr>
          <w:rStyle w:val="CommentReference"/>
          <w:rFonts w:hint="eastAsia"/>
          <w:i/>
          <w:iCs/>
          <w:sz w:val="20"/>
          <w:szCs w:val="20"/>
        </w:rPr>
        <w:t>l</w:t>
      </w:r>
      <w:r>
        <w:rPr>
          <w:rStyle w:val="CommentReference"/>
          <w:rFonts w:hint="eastAsia"/>
          <w:sz w:val="20"/>
          <w:szCs w:val="20"/>
        </w:rPr>
        <w:t xml:space="preserve">) and UL TX beam indication </w:t>
      </w:r>
      <w:r>
        <w:rPr>
          <w:rStyle w:val="CommentReference"/>
          <w:sz w:val="20"/>
          <w:szCs w:val="20"/>
        </w:rPr>
        <w:t>is indicated via</w:t>
      </w:r>
      <w:r>
        <w:rPr>
          <w:rStyle w:val="CommentReference"/>
          <w:rFonts w:hint="eastAsia"/>
          <w:sz w:val="20"/>
          <w:szCs w:val="20"/>
        </w:rPr>
        <w:t xml:space="preserve"> </w:t>
      </w:r>
      <w:r>
        <w:rPr>
          <w:rStyle w:val="CommentReference"/>
          <w:rFonts w:hint="eastAsia"/>
          <w:sz w:val="20"/>
          <w:szCs w:val="20"/>
        </w:rPr>
        <w:t xml:space="preserve">DCI. </w:t>
      </w:r>
      <w:r>
        <w:rPr>
          <w:rStyle w:val="CommentReference"/>
          <w:sz w:val="20"/>
          <w:szCs w:val="20"/>
        </w:rPr>
        <w:t xml:space="preserve">To select a particular TX beam within a beam group, we </w:t>
      </w:r>
      <w:r>
        <w:rPr>
          <w:rStyle w:val="CommentReference"/>
          <w:rFonts w:hint="eastAsia"/>
          <w:sz w:val="20"/>
          <w:szCs w:val="20"/>
        </w:rPr>
        <w:t>consider a local index in specific bea</w:t>
      </w:r>
      <w:r>
        <w:rPr>
          <w:rStyle w:val="CommentReference"/>
          <w:rFonts w:hint="eastAsia"/>
          <w:sz w:val="20"/>
          <w:szCs w:val="20"/>
        </w:rPr>
        <w:t xml:space="preserve">m group which </w:t>
      </w:r>
      <w:r>
        <w:rPr>
          <w:rStyle w:val="CommentReference"/>
          <w:rFonts w:hint="eastAsia"/>
          <w:i/>
          <w:iCs/>
          <w:sz w:val="20"/>
          <w:szCs w:val="20"/>
        </w:rPr>
        <w:t>l</w:t>
      </w:r>
      <w:r>
        <w:rPr>
          <w:rStyle w:val="CommentReference"/>
          <w:rFonts w:hint="eastAsia"/>
          <w:sz w:val="20"/>
          <w:szCs w:val="20"/>
        </w:rPr>
        <w:t xml:space="preserve"> is associated with</w:t>
      </w:r>
      <w:r>
        <w:rPr>
          <w:rStyle w:val="CommentReference"/>
          <w:sz w:val="20"/>
          <w:szCs w:val="20"/>
        </w:rPr>
        <w:t xml:space="preserve"> for</w:t>
      </w:r>
      <w:r>
        <w:rPr>
          <w:rStyle w:val="CommentReference"/>
          <w:rFonts w:hint="eastAsia"/>
          <w:sz w:val="20"/>
          <w:szCs w:val="20"/>
        </w:rPr>
        <w:t xml:space="preserve"> less overhead</w:t>
      </w:r>
      <w:r>
        <w:rPr>
          <w:rStyle w:val="CommentReference"/>
          <w:sz w:val="20"/>
          <w:szCs w:val="20"/>
        </w:rPr>
        <w:t>.</w:t>
      </w:r>
    </w:p>
    <w:p w14:paraId="0E214A37" w14:textId="77777777" w:rsidR="0011025B" w:rsidRDefault="00532633">
      <w:pPr>
        <w:tabs>
          <w:tab w:val="left" w:pos="1440"/>
        </w:tabs>
        <w:adjustRightInd w:val="0"/>
        <w:snapToGrid w:val="0"/>
        <w:spacing w:beforeLines="30" w:before="108"/>
        <w:jc w:val="both"/>
        <w:rPr>
          <w:rStyle w:val="CommentReference"/>
          <w:sz w:val="20"/>
          <w:szCs w:val="20"/>
        </w:rPr>
      </w:pPr>
      <w:r>
        <w:rPr>
          <w:rStyle w:val="CommentReference"/>
          <w:rFonts w:hint="eastAsia"/>
          <w:sz w:val="20"/>
          <w:szCs w:val="20"/>
        </w:rPr>
        <w:t>Scheme 2: only UL TX beam indication is indicated via DCI, and this may require no overlapping among TX beam groups.</w:t>
      </w:r>
    </w:p>
    <w:p w14:paraId="2E28EB0F" w14:textId="77777777" w:rsidR="0011025B" w:rsidRDefault="00532633">
      <w:pPr>
        <w:tabs>
          <w:tab w:val="left" w:pos="1440"/>
        </w:tabs>
        <w:adjustRightInd w:val="0"/>
        <w:snapToGrid w:val="0"/>
        <w:spacing w:beforeLines="30" w:before="108"/>
        <w:jc w:val="both"/>
        <w:rPr>
          <w:rStyle w:val="CommentReference"/>
          <w:sz w:val="20"/>
          <w:szCs w:val="20"/>
        </w:rPr>
      </w:pPr>
      <w:r>
        <w:rPr>
          <w:rStyle w:val="CommentReference"/>
          <w:rFonts w:hint="eastAsia"/>
          <w:sz w:val="20"/>
          <w:szCs w:val="20"/>
        </w:rPr>
        <w:t xml:space="preserve">For non-beam scenario, there is no beam indication, since </w:t>
      </w:r>
      <w:r>
        <w:rPr>
          <w:rFonts w:cs="宋体" w:hint="eastAsia"/>
          <w:i/>
          <w:iCs/>
          <w:szCs w:val="20"/>
        </w:rPr>
        <w:t>K, J</w:t>
      </w:r>
      <w:r>
        <w:rPr>
          <w:rFonts w:eastAsia="宋体" w:cs="宋体" w:hint="eastAsia"/>
          <w:szCs w:val="20"/>
        </w:rPr>
        <w:t xml:space="preserve"> and </w:t>
      </w:r>
      <w:r>
        <w:rPr>
          <w:rFonts w:cs="宋体" w:hint="eastAsia"/>
          <w:i/>
          <w:iCs/>
          <w:szCs w:val="20"/>
        </w:rPr>
        <w:t>N</w:t>
      </w:r>
      <w:r>
        <w:rPr>
          <w:rFonts w:eastAsia="宋体" w:cs="宋体" w:hint="eastAsia"/>
          <w:szCs w:val="20"/>
        </w:rPr>
        <w:t xml:space="preserve"> for grant</w:t>
      </w:r>
      <w:r>
        <w:rPr>
          <w:rFonts w:cs="宋体" w:hint="eastAsia"/>
          <w:szCs w:val="20"/>
        </w:rPr>
        <w:t>-</w:t>
      </w:r>
      <w:r>
        <w:rPr>
          <w:rFonts w:eastAsia="宋体" w:cs="宋体" w:hint="eastAsia"/>
          <w:szCs w:val="20"/>
        </w:rPr>
        <w:t>free</w:t>
      </w:r>
      <w:r>
        <w:rPr>
          <w:rFonts w:cs="宋体" w:hint="eastAsia"/>
          <w:szCs w:val="20"/>
        </w:rPr>
        <w:t xml:space="preserve"> and non-beam grant based PUSCH</w:t>
      </w:r>
      <w:r>
        <w:rPr>
          <w:rFonts w:eastAsia="宋体" w:cs="宋体" w:hint="eastAsia"/>
          <w:szCs w:val="20"/>
        </w:rPr>
        <w:t xml:space="preserve"> should be 1, UE could easily get power control parameters.</w:t>
      </w:r>
    </w:p>
    <w:p w14:paraId="72CE786F" w14:textId="77777777" w:rsidR="0011025B" w:rsidRDefault="00532633">
      <w:pPr>
        <w:pStyle w:val="B3"/>
        <w:adjustRightInd w:val="0"/>
        <w:snapToGrid w:val="0"/>
        <w:spacing w:beforeLines="30" w:before="108" w:after="0"/>
        <w:ind w:left="0" w:firstLine="0"/>
        <w:jc w:val="both"/>
        <w:rPr>
          <w:rFonts w:eastAsia="宋体"/>
          <w:i/>
          <w:lang w:val="en-US" w:eastAsia="zh-CN"/>
        </w:rPr>
      </w:pPr>
      <w:r>
        <w:rPr>
          <w:rFonts w:hint="eastAsia"/>
          <w:b/>
          <w:i/>
        </w:rPr>
        <w:t>Proposal</w:t>
      </w:r>
      <w:r>
        <w:rPr>
          <w:rFonts w:eastAsia="宋体" w:hint="eastAsia"/>
          <w:b/>
          <w:i/>
          <w:lang w:val="en-US" w:eastAsia="zh-CN"/>
        </w:rPr>
        <w:t xml:space="preserve"> 1</w:t>
      </w:r>
      <w:r>
        <w:rPr>
          <w:rFonts w:eastAsiaTheme="minorEastAsia" w:hint="eastAsia"/>
          <w:b/>
          <w:i/>
          <w:lang w:eastAsia="zh-CN"/>
        </w:rPr>
        <w:t>:</w:t>
      </w:r>
      <w:r>
        <w:rPr>
          <w:rFonts w:eastAsia="宋体"/>
          <w:i/>
          <w:lang w:val="en-US" w:eastAsia="zh-CN"/>
        </w:rPr>
        <w:t xml:space="preserve"> F</w:t>
      </w:r>
      <w:r>
        <w:rPr>
          <w:rFonts w:eastAsia="宋体" w:hint="eastAsia"/>
          <w:i/>
          <w:lang w:val="en-US" w:eastAsia="zh-CN"/>
        </w:rPr>
        <w:t>or NR uplink power control framework</w:t>
      </w:r>
      <w:r>
        <w:rPr>
          <w:rFonts w:eastAsia="宋体"/>
          <w:i/>
          <w:lang w:val="en-US" w:eastAsia="zh-CN"/>
        </w:rPr>
        <w:t xml:space="preserve">, </w:t>
      </w:r>
      <w:r>
        <w:rPr>
          <w:rFonts w:eastAsia="宋体" w:hint="eastAsia"/>
          <w:i/>
          <w:lang w:val="en-US" w:eastAsia="zh-CN"/>
        </w:rPr>
        <w:t>linkage of {j, k, l} should be configured in higher layer.</w:t>
      </w:r>
    </w:p>
    <w:p w14:paraId="75EF404B" w14:textId="77777777" w:rsidR="0011025B" w:rsidRDefault="00532633">
      <w:pPr>
        <w:numPr>
          <w:ilvl w:val="0"/>
          <w:numId w:val="3"/>
        </w:numPr>
        <w:adjustRightInd w:val="0"/>
        <w:snapToGrid w:val="0"/>
        <w:spacing w:beforeLines="30" w:before="108"/>
        <w:jc w:val="both"/>
        <w:rPr>
          <w:i/>
          <w:iCs/>
        </w:rPr>
      </w:pPr>
      <w:r>
        <w:rPr>
          <w:i/>
          <w:iCs/>
        </w:rPr>
        <w:t>Each c</w:t>
      </w:r>
      <w:r>
        <w:rPr>
          <w:rFonts w:hint="eastAsia"/>
          <w:i/>
          <w:iCs/>
        </w:rPr>
        <w:t>losed-loop power control process (l) is associate</w:t>
      </w:r>
      <w:r>
        <w:rPr>
          <w:rFonts w:hint="eastAsia"/>
          <w:i/>
          <w:iCs/>
        </w:rPr>
        <w:t>d with</w:t>
      </w:r>
      <w:r>
        <w:rPr>
          <w:rFonts w:hint="eastAsia"/>
          <w:i/>
          <w:iCs/>
        </w:rPr>
        <w:t xml:space="preserve"> </w:t>
      </w:r>
      <w:r>
        <w:rPr>
          <w:rFonts w:hint="eastAsia"/>
          <w:i/>
          <w:iCs/>
        </w:rPr>
        <w:t>UL TX beam indication, open-loop parameter set (j) and RS resources(s) for pathloss measurement (k)</w:t>
      </w:r>
      <w:r>
        <w:rPr>
          <w:i/>
          <w:iCs/>
        </w:rPr>
        <w:t xml:space="preserve"> by higher layer signaling.</w:t>
      </w:r>
    </w:p>
    <w:p w14:paraId="768274C1" w14:textId="77777777" w:rsidR="0011025B" w:rsidRDefault="00532633">
      <w:pPr>
        <w:numPr>
          <w:ilvl w:val="0"/>
          <w:numId w:val="3"/>
        </w:numPr>
        <w:adjustRightInd w:val="0"/>
        <w:snapToGrid w:val="0"/>
        <w:spacing w:beforeLines="30" w:before="108"/>
        <w:jc w:val="both"/>
      </w:pPr>
      <w:r>
        <w:rPr>
          <w:rStyle w:val="CommentReference"/>
          <w:rFonts w:hint="eastAsia"/>
          <w:i/>
          <w:iCs/>
          <w:sz w:val="20"/>
          <w:szCs w:val="20"/>
        </w:rPr>
        <w:t xml:space="preserve">UL TX beam indication i </w:t>
      </w:r>
      <w:r>
        <w:rPr>
          <w:rStyle w:val="CommentReference"/>
          <w:i/>
          <w:iCs/>
          <w:sz w:val="20"/>
          <w:szCs w:val="20"/>
        </w:rPr>
        <w:t>indicated by</w:t>
      </w:r>
      <w:r>
        <w:rPr>
          <w:rStyle w:val="CommentReference"/>
          <w:rFonts w:hint="eastAsia"/>
          <w:i/>
          <w:iCs/>
          <w:sz w:val="20"/>
          <w:szCs w:val="20"/>
        </w:rPr>
        <w:t xml:space="preserve"> DCI</w:t>
      </w:r>
      <w:r>
        <w:rPr>
          <w:rStyle w:val="CommentReference"/>
          <w:i/>
          <w:iCs/>
          <w:sz w:val="20"/>
          <w:szCs w:val="20"/>
        </w:rPr>
        <w:t xml:space="preserve"> signaling</w:t>
      </w:r>
      <w:r>
        <w:rPr>
          <w:rStyle w:val="CommentReference"/>
          <w:rFonts w:hint="eastAsia"/>
          <w:i/>
          <w:iCs/>
          <w:sz w:val="20"/>
          <w:szCs w:val="20"/>
        </w:rPr>
        <w:t xml:space="preserve"> and j, k, l could be decided based on their association.</w:t>
      </w:r>
    </w:p>
    <w:p w14:paraId="05C60588" w14:textId="77777777" w:rsidR="0011025B" w:rsidRDefault="0011025B">
      <w:pPr>
        <w:adjustRightInd w:val="0"/>
        <w:snapToGrid w:val="0"/>
        <w:spacing w:beforeLines="30" w:before="108"/>
        <w:jc w:val="both"/>
      </w:pPr>
      <w:bookmarkStart w:id="0" w:name="_GoBack"/>
      <w:bookmarkEnd w:id="0"/>
    </w:p>
    <w:p w14:paraId="18CED7CC" w14:textId="77777777" w:rsidR="0011025B" w:rsidRDefault="00532633">
      <w:pPr>
        <w:pStyle w:val="Heading2"/>
        <w:widowControl w:val="0"/>
        <w:tabs>
          <w:tab w:val="left" w:pos="3686"/>
          <w:tab w:val="left" w:pos="4536"/>
        </w:tabs>
        <w:adjustRightInd w:val="0"/>
        <w:snapToGrid w:val="0"/>
        <w:spacing w:beforeLines="30" w:before="108" w:beforeAutospacing="0" w:after="0" w:afterAutospacing="0" w:line="240" w:lineRule="auto"/>
        <w:jc w:val="both"/>
        <w:rPr>
          <w:rFonts w:ascii="Arial Unicode MS" w:eastAsia="Arial Unicode MS" w:hAnsi="Arial Unicode MS" w:cs="Arial Unicode MS"/>
        </w:rPr>
      </w:pPr>
      <w:r>
        <w:rPr>
          <w:rFonts w:ascii="Arial Unicode MS" w:eastAsia="宋体" w:hAnsi="Arial Unicode MS" w:cs="Arial Unicode MS" w:hint="eastAsia"/>
        </w:rPr>
        <w:t xml:space="preserve">Power </w:t>
      </w:r>
      <w:r>
        <w:rPr>
          <w:rFonts w:ascii="Arial Unicode MS" w:eastAsia="宋体" w:hAnsi="Arial Unicode MS" w:cs="Arial Unicode MS" w:hint="eastAsia"/>
        </w:rPr>
        <w:t>control for SRS</w:t>
      </w:r>
    </w:p>
    <w:p w14:paraId="52397916" w14:textId="77777777" w:rsidR="0011025B" w:rsidRDefault="00532633">
      <w:pPr>
        <w:adjustRightInd w:val="0"/>
        <w:snapToGrid w:val="0"/>
        <w:spacing w:beforeLines="30" w:before="108"/>
        <w:jc w:val="both"/>
      </w:pPr>
      <w:r>
        <w:rPr>
          <w:rFonts w:hint="eastAsia"/>
        </w:rPr>
        <w:t xml:space="preserve">NR should support SRS at least for beam management, for UL CSI acquisition and for DL CSI acquisition. With regard to power control, some of them could be tied to PUSCH and can share the same power control process as </w:t>
      </w:r>
      <w:r>
        <w:rPr>
          <w:rFonts w:hint="eastAsia"/>
        </w:rPr>
        <w:lastRenderedPageBreak/>
        <w:t>PUSCH, while others cou</w:t>
      </w:r>
      <w:r>
        <w:rPr>
          <w:rFonts w:hint="eastAsia"/>
        </w:rPr>
        <w:t>ld not. Based on the conclusions of SRS power control email discussion, a unified power control equation is defined regardless of whether SRS is intended for DL/UL CSI acquisition or beam management as follows.</w:t>
      </w:r>
    </w:p>
    <w:p w14:paraId="01E721E1" w14:textId="77777777" w:rsidR="0011025B" w:rsidRDefault="00532633">
      <w:pPr>
        <w:pStyle w:val="a0"/>
        <w:ind w:firstLine="0"/>
        <w:jc w:val="center"/>
        <w:rPr>
          <w:position w:val="-34"/>
          <w:sz w:val="20"/>
        </w:rPr>
      </w:pPr>
      <w:r>
        <w:rPr>
          <w:position w:val="-34"/>
          <w:sz w:val="20"/>
        </w:rPr>
        <w:object w:dxaOrig="6561" w:dyaOrig="814" w14:anchorId="3D487ED1">
          <v:shape id="_x0000_i1026" type="#_x0000_t75" style="width:328.1pt;height:41pt" o:ole="">
            <v:imagedata r:id="rId9" o:title=""/>
          </v:shape>
          <o:OLEObject Type="Embed" ProgID="Equation.3" ShapeID="_x0000_i1026" DrawAspect="Content" ObjectID="_1572521680" r:id="rId10"/>
        </w:object>
      </w:r>
    </w:p>
    <w:p w14:paraId="1B0B62E6" w14:textId="77777777" w:rsidR="0011025B" w:rsidRDefault="00532633">
      <w:pPr>
        <w:pStyle w:val="a0"/>
        <w:ind w:firstLine="0"/>
        <w:rPr>
          <w:position w:val="-34"/>
          <w:sz w:val="20"/>
        </w:rPr>
      </w:pPr>
      <w:r>
        <w:rPr>
          <w:rFonts w:hint="eastAsia"/>
          <w:position w:val="-34"/>
          <w:sz w:val="20"/>
        </w:rPr>
        <w:t>We would like to discu</w:t>
      </w:r>
      <w:r>
        <w:rPr>
          <w:rFonts w:hint="eastAsia"/>
          <w:position w:val="-34"/>
          <w:sz w:val="20"/>
        </w:rPr>
        <w:t>ss the framework of SRS power control.</w:t>
      </w:r>
    </w:p>
    <w:p w14:paraId="1EDDC0D7" w14:textId="77777777" w:rsidR="0011025B" w:rsidRDefault="00532633">
      <w:pPr>
        <w:pStyle w:val="a0"/>
        <w:spacing w:after="0" w:line="240" w:lineRule="auto"/>
        <w:ind w:firstLine="0"/>
        <w:rPr>
          <w:b/>
          <w:bCs/>
          <w:sz w:val="20"/>
        </w:rPr>
      </w:pPr>
      <w:r>
        <w:rPr>
          <w:rFonts w:hint="eastAsia"/>
          <w:b/>
          <w:bCs/>
          <w:sz w:val="20"/>
        </w:rPr>
        <w:t>Views on how to support whether SRS power control is tied with PUSCH</w:t>
      </w:r>
    </w:p>
    <w:p w14:paraId="3C3BB3D3" w14:textId="77777777" w:rsidR="0011025B" w:rsidRDefault="00532633">
      <w:pPr>
        <w:adjustRightInd w:val="0"/>
        <w:snapToGrid w:val="0"/>
        <w:spacing w:beforeLines="30" w:before="108"/>
        <w:jc w:val="both"/>
      </w:pPr>
      <w:r>
        <w:rPr>
          <w:rFonts w:hint="eastAsia"/>
        </w:rPr>
        <w:t>NR SRS for UL CSI acquisition is</w:t>
      </w:r>
      <w:r>
        <w:t xml:space="preserve"> </w:t>
      </w:r>
      <w:r>
        <w:rPr>
          <w:rFonts w:hint="eastAsia"/>
        </w:rPr>
        <w:t xml:space="preserve">similar to SRS in LTE, so SRS for UL CSI acquisition could share power control process with PUSCH in NR which is the scheme in LTE. </w:t>
      </w:r>
    </w:p>
    <w:p w14:paraId="596E7693" w14:textId="77777777" w:rsidR="0011025B" w:rsidRDefault="00532633">
      <w:pPr>
        <w:adjustRightInd w:val="0"/>
        <w:snapToGrid w:val="0"/>
        <w:spacing w:beforeLines="30" w:before="108"/>
        <w:jc w:val="both"/>
      </w:pPr>
      <w:r>
        <w:rPr>
          <w:rFonts w:hint="eastAsia"/>
        </w:rPr>
        <w:t>For beam management, SRS for U1 may be different from SRS for U2 and U3 when considering whether SRS could share power cont</w:t>
      </w:r>
      <w:r>
        <w:rPr>
          <w:rFonts w:hint="eastAsia"/>
        </w:rPr>
        <w:t>rol process with PUSCH. SRS(s) for U1 may cover much wider beam space than the transmit beam of PUSCH, so it is better not to share the power control process. While for SRS for U2 and U3, it is probably referring to a main direction selected from U1 proces</w:t>
      </w:r>
      <w:r>
        <w:rPr>
          <w:rFonts w:hint="eastAsia"/>
        </w:rPr>
        <w:t>s and the main direction is likely the same as that of PUSCH. So SRS for U2 and U3 may share the same power control process as PUSCH. However, it may be difficult to identify SRS for U1/U2/U3 so clearly in reality and there is no need for UE to know whethe</w:t>
      </w:r>
      <w:r>
        <w:rPr>
          <w:rFonts w:hint="eastAsia"/>
        </w:rPr>
        <w:t xml:space="preserve">r SRS is for U1, U2 or U3. Therefore, some rules need to be defined to </w:t>
      </w:r>
      <w:r>
        <w:rPr>
          <w:rFonts w:hint="eastAsia"/>
        </w:rPr>
        <w:t xml:space="preserve">let </w:t>
      </w:r>
      <w:r>
        <w:rPr>
          <w:rFonts w:hint="eastAsia"/>
        </w:rPr>
        <w:t xml:space="preserve">UE </w:t>
      </w:r>
      <w:r>
        <w:rPr>
          <w:rFonts w:hint="eastAsia"/>
        </w:rPr>
        <w:t xml:space="preserve">know </w:t>
      </w:r>
      <w:r>
        <w:rPr>
          <w:rFonts w:hint="eastAsia"/>
        </w:rPr>
        <w:t xml:space="preserve">whether or not SRS could share power control process with PUSCH. </w:t>
      </w:r>
      <w:r>
        <w:rPr>
          <w:rFonts w:hint="eastAsia"/>
        </w:rPr>
        <w:t>gNB could explicitly or implicitly indicate whether or not SRS share power control process with PUSCH. As fo</w:t>
      </w:r>
      <w:r>
        <w:rPr>
          <w:rFonts w:hint="eastAsia"/>
        </w:rPr>
        <w:t>r which power control parameters for PUSCH could be shared by SRS, SRI may be a good way to identify one set of power control parameters among several.</w:t>
      </w:r>
    </w:p>
    <w:p w14:paraId="7DC7C5D5" w14:textId="77777777" w:rsidR="0011025B" w:rsidRDefault="00532633">
      <w:pPr>
        <w:adjustRightInd w:val="0"/>
        <w:snapToGrid w:val="0"/>
        <w:spacing w:beforeLines="30" w:before="108"/>
        <w:jc w:val="both"/>
      </w:pPr>
      <w:r>
        <w:rPr>
          <w:rFonts w:hint="eastAsia"/>
        </w:rPr>
        <w:t xml:space="preserve">With regard to SRS for DL CSI acquisition, it usually appears on the serving cell </w:t>
      </w:r>
      <w:r>
        <w:rPr>
          <w:rFonts w:hint="eastAsia"/>
        </w:rPr>
        <w:object w:dxaOrig="163" w:dyaOrig="200" w14:anchorId="2135E57B">
          <v:shape id="_x0000_i1027" type="#_x0000_t75" style="width:8.2pt;height:10.05pt" o:ole="">
            <v:imagedata r:id="rId11" o:title=""/>
          </v:shape>
          <o:OLEObject Type="Embed" ProgID="Equation.3" ShapeID="_x0000_i1027" DrawAspect="Content" ObjectID="_1572521681" r:id="rId12"/>
        </w:object>
      </w:r>
      <w:r>
        <w:rPr>
          <w:rFonts w:hint="eastAsia"/>
        </w:rPr>
        <w:t xml:space="preserve"> not configured for PUSCH/PUCCH transmission, so the power control parameters configured to SRS for DL CSI acquisition should be independent to other </w:t>
      </w:r>
      <w:r>
        <w:rPr>
          <w:rFonts w:hint="eastAsia"/>
        </w:rPr>
        <w:t xml:space="preserve">type </w:t>
      </w:r>
      <w:r>
        <w:rPr>
          <w:rFonts w:hint="eastAsia"/>
        </w:rPr>
        <w:t>of NR SRS and should not be tied with PUSCH.</w:t>
      </w:r>
    </w:p>
    <w:p w14:paraId="73FD73D0" w14:textId="77777777" w:rsidR="0011025B" w:rsidRDefault="00532633">
      <w:pPr>
        <w:adjustRightInd w:val="0"/>
        <w:snapToGrid w:val="0"/>
        <w:spacing w:beforeLines="30" w:before="108"/>
        <w:jc w:val="both"/>
      </w:pPr>
      <w:r>
        <w:rPr>
          <w:rFonts w:hint="eastAsia"/>
        </w:rPr>
        <w:t>NR SRS may also be used for antenna switching, in this c</w:t>
      </w:r>
      <w:r>
        <w:rPr>
          <w:rFonts w:hint="eastAsia"/>
        </w:rPr>
        <w:t>ase PUSCH may only occupy a subset of antennas and can not provide proper power control status for other candidate subset of antennas. It is similar to SRS for beam management for U1.</w:t>
      </w:r>
      <w:r>
        <w:rPr>
          <w:rFonts w:hint="eastAsia"/>
        </w:rPr>
        <w:t>S</w:t>
      </w:r>
      <w:r>
        <w:rPr>
          <w:rFonts w:hint="eastAsia"/>
        </w:rPr>
        <w:t>o SRS for antenna switching may not share power control process with PUS</w:t>
      </w:r>
      <w:r>
        <w:rPr>
          <w:rFonts w:hint="eastAsia"/>
        </w:rPr>
        <w:t>CH.</w:t>
      </w:r>
    </w:p>
    <w:p w14:paraId="5D50E115" w14:textId="77777777" w:rsidR="0011025B" w:rsidRDefault="00532633">
      <w:pPr>
        <w:adjustRightInd w:val="0"/>
        <w:snapToGrid w:val="0"/>
        <w:spacing w:beforeLines="30" w:before="108"/>
      </w:pPr>
      <w:r>
        <w:rPr>
          <w:rFonts w:hint="eastAsia"/>
        </w:rPr>
        <w:t xml:space="preserve">In summary, gNB needs to configure </w:t>
      </w:r>
      <w:r>
        <w:rPr>
          <w:rFonts w:hint="eastAsia"/>
        </w:rPr>
        <w:t xml:space="preserve">the above </w:t>
      </w:r>
      <w:r>
        <w:rPr>
          <w:rFonts w:hint="eastAsia"/>
        </w:rPr>
        <w:t xml:space="preserve">SRS to UE and it is better to configure and/or indicate power control parameters in a uniform way. </w:t>
      </w:r>
    </w:p>
    <w:p w14:paraId="02D7B97A" w14:textId="77777777" w:rsidR="0011025B" w:rsidRDefault="0011025B">
      <w:pPr>
        <w:adjustRightInd w:val="0"/>
        <w:snapToGrid w:val="0"/>
        <w:spacing w:beforeLines="30" w:before="108"/>
      </w:pPr>
    </w:p>
    <w:p w14:paraId="28F31E71" w14:textId="77777777" w:rsidR="0011025B" w:rsidRDefault="00532633">
      <w:pPr>
        <w:adjustRightInd w:val="0"/>
        <w:snapToGrid w:val="0"/>
        <w:spacing w:beforeLines="30" w:before="108" w:line="288" w:lineRule="auto"/>
      </w:pPr>
      <w:r>
        <w:rPr>
          <w:rFonts w:hint="eastAsia"/>
        </w:rPr>
        <w:t>A</w:t>
      </w:r>
      <w:r>
        <w:rPr>
          <w:rFonts w:hint="eastAsia"/>
        </w:rPr>
        <w:t xml:space="preserve"> framework for SRS power control</w:t>
      </w:r>
      <w:r>
        <w:rPr>
          <w:rFonts w:hint="eastAsia"/>
        </w:rPr>
        <w:t xml:space="preserve"> is provided</w:t>
      </w:r>
      <w:r>
        <w:rPr>
          <w:rFonts w:hint="eastAsia"/>
        </w:rPr>
        <w:t xml:space="preserve"> as follows.</w:t>
      </w:r>
    </w:p>
    <w:p w14:paraId="11E39379" w14:textId="77777777" w:rsidR="0011025B" w:rsidRDefault="00532633">
      <w:pPr>
        <w:pStyle w:val="a0"/>
        <w:numPr>
          <w:ilvl w:val="0"/>
          <w:numId w:val="4"/>
        </w:numPr>
        <w:adjustRightInd w:val="0"/>
        <w:snapToGrid w:val="0"/>
        <w:spacing w:line="288" w:lineRule="auto"/>
        <w:rPr>
          <w:rFonts w:cs="Times New Roman"/>
          <w:sz w:val="20"/>
          <w:shd w:val="clear" w:color="auto" w:fill="FFFFFF"/>
        </w:rPr>
      </w:pPr>
      <w:r>
        <w:rPr>
          <w:rFonts w:cs="Times New Roman" w:hint="eastAsia"/>
          <w:sz w:val="20"/>
          <w:shd w:val="clear" w:color="auto" w:fill="FFFFFF"/>
        </w:rPr>
        <w:t>gNB configures SRS resource set(s) t</w:t>
      </w:r>
      <w:r>
        <w:rPr>
          <w:rFonts w:cs="Times New Roman" w:hint="eastAsia"/>
          <w:sz w:val="20"/>
          <w:shd w:val="clear" w:color="auto" w:fill="FFFFFF"/>
        </w:rPr>
        <w:t>o UE via RRC signaling</w:t>
      </w:r>
      <w:r>
        <w:rPr>
          <w:rFonts w:cs="Times New Roman" w:hint="eastAsia"/>
          <w:sz w:val="20"/>
          <w:shd w:val="clear" w:color="auto" w:fill="FFFFFF"/>
        </w:rPr>
        <w:t>.</w:t>
      </w:r>
    </w:p>
    <w:p w14:paraId="629D38D6" w14:textId="77777777" w:rsidR="0011025B" w:rsidRDefault="00532633">
      <w:pPr>
        <w:pStyle w:val="a0"/>
        <w:numPr>
          <w:ilvl w:val="0"/>
          <w:numId w:val="4"/>
        </w:numPr>
        <w:adjustRightInd w:val="0"/>
        <w:snapToGrid w:val="0"/>
        <w:spacing w:line="288" w:lineRule="auto"/>
        <w:rPr>
          <w:rFonts w:cs="Times New Roman"/>
          <w:sz w:val="20"/>
          <w:shd w:val="clear" w:color="auto" w:fill="FFFFFF"/>
        </w:rPr>
      </w:pPr>
      <w:r>
        <w:rPr>
          <w:rFonts w:cs="Times New Roman" w:hint="eastAsia"/>
          <w:sz w:val="20"/>
          <w:shd w:val="clear" w:color="auto" w:fill="FFFFFF"/>
        </w:rPr>
        <w:t xml:space="preserve">gNB configures power control parameters </w:t>
      </w:r>
      <w:r>
        <w:rPr>
          <w:rFonts w:cs="Times New Roman" w:hint="eastAsia"/>
          <w:sz w:val="20"/>
          <w:shd w:val="clear" w:color="auto" w:fill="FFFFFF"/>
        </w:rPr>
        <w:t>for SRS</w:t>
      </w:r>
      <w:r>
        <w:rPr>
          <w:rFonts w:cs="Times New Roman" w:hint="eastAsia"/>
          <w:sz w:val="20"/>
          <w:shd w:val="clear" w:color="auto" w:fill="FFFFFF"/>
        </w:rPr>
        <w:t xml:space="preserve"> to UE via RRC signaling, including </w:t>
      </w:r>
      <w:r>
        <w:rPr>
          <w:rFonts w:cs="Times New Roman" w:hint="eastAsia"/>
          <w:sz w:val="20"/>
          <w:shd w:val="clear" w:color="auto" w:fill="FFFFFF"/>
        </w:rPr>
        <w:t xml:space="preserve">J1 </w:t>
      </w:r>
      <w:r>
        <w:rPr>
          <w:rFonts w:cs="Times New Roman" w:hint="eastAsia"/>
          <w:sz w:val="20"/>
          <w:shd w:val="clear" w:color="auto" w:fill="FFFFFF"/>
        </w:rPr>
        <w:t>open loop parameters</w:t>
      </w:r>
      <w:r>
        <w:rPr>
          <w:rFonts w:cs="Times New Roman" w:hint="eastAsia"/>
          <w:sz w:val="20"/>
          <w:shd w:val="clear" w:color="auto" w:fill="FFFFFF"/>
        </w:rPr>
        <w:t xml:space="preserve"> sets</w:t>
      </w:r>
      <w:r>
        <w:rPr>
          <w:rFonts w:cs="Times New Roman" w:hint="eastAsia"/>
          <w:sz w:val="20"/>
          <w:shd w:val="clear" w:color="auto" w:fill="FFFFFF"/>
        </w:rPr>
        <w:t xml:space="preserve"> (P0, alpha), </w:t>
      </w:r>
      <w:r>
        <w:rPr>
          <w:rFonts w:cs="Times New Roman" w:hint="eastAsia"/>
          <w:sz w:val="20"/>
          <w:shd w:val="clear" w:color="auto" w:fill="FFFFFF"/>
        </w:rPr>
        <w:t xml:space="preserve">K1 </w:t>
      </w:r>
      <w:r>
        <w:rPr>
          <w:rFonts w:cs="Times New Roman" w:hint="eastAsia"/>
          <w:sz w:val="20"/>
          <w:shd w:val="clear" w:color="auto" w:fill="FFFFFF"/>
        </w:rPr>
        <w:t>PL measurement configuration</w:t>
      </w:r>
      <w:r>
        <w:rPr>
          <w:rFonts w:cs="Times New Roman" w:hint="eastAsia"/>
          <w:sz w:val="20"/>
          <w:shd w:val="clear" w:color="auto" w:fill="FFFFFF"/>
        </w:rPr>
        <w:t xml:space="preserve"> sets</w:t>
      </w:r>
      <w:r>
        <w:rPr>
          <w:rFonts w:cs="Times New Roman" w:hint="eastAsia"/>
          <w:sz w:val="20"/>
          <w:shd w:val="clear" w:color="auto" w:fill="FFFFFF"/>
        </w:rPr>
        <w:t xml:space="preserve"> (DL RS resources indication) and </w:t>
      </w:r>
      <w:r>
        <w:rPr>
          <w:rFonts w:cs="Times New Roman" w:hint="eastAsia"/>
          <w:sz w:val="20"/>
          <w:shd w:val="clear" w:color="auto" w:fill="FFFFFF"/>
        </w:rPr>
        <w:t xml:space="preserve">L1 </w:t>
      </w:r>
      <w:r>
        <w:rPr>
          <w:rFonts w:cs="Times New Roman" w:hint="eastAsia"/>
          <w:sz w:val="20"/>
          <w:shd w:val="clear" w:color="auto" w:fill="FFFFFF"/>
        </w:rPr>
        <w:t xml:space="preserve">closed loop parameters (closed </w:t>
      </w:r>
      <w:r>
        <w:rPr>
          <w:rFonts w:cs="Times New Roman" w:hint="eastAsia"/>
          <w:sz w:val="20"/>
          <w:shd w:val="clear" w:color="auto" w:fill="FFFFFF"/>
        </w:rPr>
        <w:t>loop power control process ID)</w:t>
      </w:r>
      <w:r>
        <w:rPr>
          <w:rFonts w:cs="Times New Roman" w:hint="eastAsia"/>
          <w:sz w:val="20"/>
          <w:shd w:val="clear" w:color="auto" w:fill="FFFFFF"/>
        </w:rPr>
        <w:t>, where J1, K1 and L1 are &gt;=1, and each set is indexed as j1, k1, l1 respectively.</w:t>
      </w:r>
    </w:p>
    <w:p w14:paraId="449A4634" w14:textId="77777777" w:rsidR="0011025B" w:rsidRDefault="00532633">
      <w:pPr>
        <w:pStyle w:val="a0"/>
        <w:numPr>
          <w:ilvl w:val="0"/>
          <w:numId w:val="4"/>
        </w:numPr>
        <w:adjustRightInd w:val="0"/>
        <w:snapToGrid w:val="0"/>
        <w:spacing w:line="288" w:lineRule="auto"/>
        <w:rPr>
          <w:rFonts w:cs="Times New Roman"/>
          <w:sz w:val="20"/>
          <w:shd w:val="clear" w:color="auto" w:fill="FFFFFF"/>
        </w:rPr>
      </w:pPr>
      <w:r>
        <w:rPr>
          <w:rFonts w:cs="Times New Roman" w:hint="eastAsia"/>
          <w:sz w:val="20"/>
          <w:shd w:val="clear" w:color="auto" w:fill="FFFFFF"/>
        </w:rPr>
        <w:t xml:space="preserve">gNB configures </w:t>
      </w:r>
      <w:r>
        <w:rPr>
          <w:rFonts w:cs="Times New Roman" w:hint="eastAsia"/>
          <w:sz w:val="20"/>
          <w:shd w:val="clear" w:color="auto" w:fill="FFFFFF"/>
        </w:rPr>
        <w:t xml:space="preserve">transmit beams for SRS resource in any one way of gNB transparent, SRI or QCL of SRI. So </w:t>
      </w:r>
      <w:r>
        <w:rPr>
          <w:rFonts w:cs="Times New Roman" w:hint="eastAsia"/>
          <w:sz w:val="20"/>
          <w:shd w:val="clear" w:color="auto" w:fill="FFFFFF"/>
        </w:rPr>
        <w:t>UE is aware of the transmit beam of SRS</w:t>
      </w:r>
      <w:r>
        <w:rPr>
          <w:rFonts w:cs="Times New Roman" w:hint="eastAsia"/>
          <w:sz w:val="20"/>
          <w:shd w:val="clear" w:color="auto" w:fill="FFFFFF"/>
        </w:rPr>
        <w:t xml:space="preserve">(s) </w:t>
      </w:r>
    </w:p>
    <w:p w14:paraId="6D841846" w14:textId="77777777" w:rsidR="0011025B" w:rsidRDefault="00532633">
      <w:pPr>
        <w:pStyle w:val="a0"/>
        <w:numPr>
          <w:ilvl w:val="0"/>
          <w:numId w:val="4"/>
        </w:numPr>
        <w:adjustRightInd w:val="0"/>
        <w:snapToGrid w:val="0"/>
        <w:spacing w:line="288" w:lineRule="auto"/>
        <w:rPr>
          <w:rFonts w:cs="Times New Roman"/>
          <w:sz w:val="20"/>
          <w:shd w:val="clear" w:color="auto" w:fill="FFFFFF"/>
        </w:rPr>
      </w:pPr>
      <w:r>
        <w:rPr>
          <w:rFonts w:cs="Times New Roman" w:hint="eastAsia"/>
          <w:sz w:val="20"/>
          <w:shd w:val="clear" w:color="auto" w:fill="FFFFFF"/>
        </w:rPr>
        <w:t>For those SRS resources which are not tied with PUSCH for power control process, gNB configures the associations between SRS resource set ID and j1, k1 and l1. so that UE could get the power control parameters for SRS resources.</w:t>
      </w:r>
    </w:p>
    <w:p w14:paraId="7FA41808" w14:textId="77777777" w:rsidR="0011025B" w:rsidRDefault="00532633">
      <w:pPr>
        <w:pStyle w:val="a0"/>
        <w:numPr>
          <w:ilvl w:val="0"/>
          <w:numId w:val="4"/>
        </w:numPr>
        <w:adjustRightInd w:val="0"/>
        <w:snapToGrid w:val="0"/>
        <w:spacing w:line="288" w:lineRule="auto"/>
        <w:rPr>
          <w:rFonts w:cs="Times New Roman"/>
          <w:sz w:val="20"/>
          <w:shd w:val="clear" w:color="auto" w:fill="FFFFFF"/>
        </w:rPr>
      </w:pPr>
      <w:r>
        <w:rPr>
          <w:rFonts w:cs="Times New Roman" w:hint="eastAsia"/>
          <w:sz w:val="20"/>
          <w:shd w:val="clear" w:color="auto" w:fill="FFFFFF"/>
        </w:rPr>
        <w:t>For those SRS resource</w:t>
      </w:r>
      <w:r>
        <w:rPr>
          <w:rFonts w:cs="Times New Roman" w:hint="eastAsia"/>
          <w:sz w:val="20"/>
          <w:shd w:val="clear" w:color="auto" w:fill="FFFFFF"/>
        </w:rPr>
        <w:t xml:space="preserve">s which are tied with PUSCH for power control process, gNB configures the associations at least between SRS resource set ID and j1. so that UE could get the power control parameters at least P0_SRS for SRS resources. Then UE uses transmit beams, e.g. SRI, </w:t>
      </w:r>
      <w:r>
        <w:rPr>
          <w:rFonts w:cs="Times New Roman" w:hint="eastAsia"/>
          <w:sz w:val="20"/>
          <w:shd w:val="clear" w:color="auto" w:fill="FFFFFF"/>
        </w:rPr>
        <w:t xml:space="preserve">to match the proper power control process of PUSCH in beam scenario, and uses other parameters, e.g. grant type to match the power control </w:t>
      </w:r>
      <w:r>
        <w:rPr>
          <w:rFonts w:cs="Times New Roman" w:hint="eastAsia"/>
          <w:sz w:val="20"/>
          <w:shd w:val="clear" w:color="auto" w:fill="FFFFFF"/>
        </w:rPr>
        <w:lastRenderedPageBreak/>
        <w:t xml:space="preserve">process of PUSCH in non-beam scenario. </w:t>
      </w:r>
    </w:p>
    <w:p w14:paraId="553AEC9B" w14:textId="77777777" w:rsidR="0011025B" w:rsidRDefault="00532633">
      <w:pPr>
        <w:pStyle w:val="a0"/>
        <w:numPr>
          <w:ilvl w:val="0"/>
          <w:numId w:val="4"/>
        </w:numPr>
        <w:adjustRightInd w:val="0"/>
        <w:snapToGrid w:val="0"/>
        <w:spacing w:line="288" w:lineRule="auto"/>
        <w:rPr>
          <w:rFonts w:cs="Times New Roman"/>
          <w:sz w:val="20"/>
          <w:shd w:val="clear" w:color="auto" w:fill="FFFFFF"/>
        </w:rPr>
      </w:pPr>
      <w:r>
        <w:rPr>
          <w:rFonts w:cs="Times New Roman" w:hint="eastAsia"/>
          <w:sz w:val="20"/>
          <w:shd w:val="clear" w:color="auto" w:fill="FFFFFF"/>
        </w:rPr>
        <w:t>The association may be configured via RRC signaling for periodic SRS resource</w:t>
      </w:r>
      <w:r>
        <w:rPr>
          <w:rFonts w:cs="Times New Roman" w:hint="eastAsia"/>
          <w:sz w:val="20"/>
          <w:shd w:val="clear" w:color="auto" w:fill="FFFFFF"/>
        </w:rPr>
        <w:t xml:space="preserve"> set, and via MAC CE for aperiodic SRS resource set and semi-persistent SRS resource set. </w:t>
      </w:r>
    </w:p>
    <w:p w14:paraId="5093E055" w14:textId="77777777" w:rsidR="0011025B" w:rsidRDefault="00532633">
      <w:pPr>
        <w:pStyle w:val="a0"/>
        <w:adjustRightInd w:val="0"/>
        <w:snapToGrid w:val="0"/>
        <w:spacing w:line="288" w:lineRule="auto"/>
        <w:ind w:firstLine="0"/>
        <w:rPr>
          <w:rFonts w:cs="Times New Roman"/>
          <w:sz w:val="20"/>
          <w:shd w:val="clear" w:color="auto" w:fill="FFFFFF"/>
        </w:rPr>
      </w:pPr>
      <w:r>
        <w:rPr>
          <w:rFonts w:cs="Times New Roman" w:hint="eastAsia"/>
          <w:sz w:val="20"/>
          <w:shd w:val="clear" w:color="auto" w:fill="FFFFFF"/>
        </w:rPr>
        <w:t xml:space="preserve">With above framework, gNB may configure </w:t>
      </w:r>
      <w:r>
        <w:rPr>
          <w:rFonts w:cs="Times New Roman"/>
          <w:sz w:val="20"/>
          <w:shd w:val="clear" w:color="auto" w:fill="FFFFFF"/>
        </w:rPr>
        <w:t>“</w:t>
      </w:r>
      <w:r>
        <w:rPr>
          <w:rFonts w:cs="Times New Roman" w:hint="eastAsia"/>
          <w:sz w:val="20"/>
          <w:shd w:val="clear" w:color="auto" w:fill="FFFFFF"/>
        </w:rPr>
        <w:t>full</w:t>
      </w:r>
      <w:r>
        <w:rPr>
          <w:rFonts w:cs="Times New Roman"/>
          <w:sz w:val="20"/>
          <w:shd w:val="clear" w:color="auto" w:fill="FFFFFF"/>
        </w:rPr>
        <w:t>”</w:t>
      </w:r>
      <w:r>
        <w:rPr>
          <w:rFonts w:cs="Times New Roman" w:hint="eastAsia"/>
          <w:sz w:val="20"/>
          <w:shd w:val="clear" w:color="auto" w:fill="FFFFFF"/>
        </w:rPr>
        <w:t xml:space="preserve"> association</w:t>
      </w:r>
      <w:r>
        <w:rPr>
          <w:rFonts w:cs="Times New Roman" w:hint="eastAsia"/>
          <w:sz w:val="20"/>
          <w:shd w:val="clear" w:color="auto" w:fill="FFFFFF"/>
        </w:rPr>
        <w:t xml:space="preserve"> for SRS for DL CSI acquisition</w:t>
      </w:r>
      <w:r>
        <w:rPr>
          <w:rFonts w:cs="Times New Roman" w:hint="eastAsia"/>
          <w:sz w:val="20"/>
          <w:shd w:val="clear" w:color="auto" w:fill="FFFFFF"/>
        </w:rPr>
        <w:t>, for</w:t>
      </w:r>
      <w:r>
        <w:rPr>
          <w:rFonts w:cs="Times New Roman" w:hint="eastAsia"/>
          <w:sz w:val="20"/>
          <w:shd w:val="clear" w:color="auto" w:fill="FFFFFF"/>
        </w:rPr>
        <w:t xml:space="preserve"> antenna switching,</w:t>
      </w:r>
      <w:r>
        <w:rPr>
          <w:rFonts w:cs="Times New Roman" w:hint="eastAsia"/>
          <w:sz w:val="20"/>
          <w:shd w:val="clear" w:color="auto" w:fill="FFFFFF"/>
        </w:rPr>
        <w:t xml:space="preserve"> and for U1 beam management, while c</w:t>
      </w:r>
      <w:r>
        <w:rPr>
          <w:rFonts w:cs="Times New Roman" w:hint="eastAsia"/>
          <w:sz w:val="20"/>
          <w:shd w:val="clear" w:color="auto" w:fill="FFFFFF"/>
        </w:rPr>
        <w:t xml:space="preserve">onfigure </w:t>
      </w:r>
      <w:r>
        <w:rPr>
          <w:rFonts w:cs="Times New Roman"/>
          <w:sz w:val="20"/>
          <w:shd w:val="clear" w:color="auto" w:fill="FFFFFF"/>
        </w:rPr>
        <w:t>“</w:t>
      </w:r>
      <w:r>
        <w:rPr>
          <w:rFonts w:cs="Times New Roman" w:hint="eastAsia"/>
          <w:sz w:val="20"/>
          <w:shd w:val="clear" w:color="auto" w:fill="FFFFFF"/>
        </w:rPr>
        <w:t>partial</w:t>
      </w:r>
      <w:r>
        <w:rPr>
          <w:rFonts w:cs="Times New Roman"/>
          <w:sz w:val="20"/>
          <w:shd w:val="clear" w:color="auto" w:fill="FFFFFF"/>
        </w:rPr>
        <w:t>”</w:t>
      </w:r>
      <w:r>
        <w:rPr>
          <w:rFonts w:cs="Times New Roman" w:hint="eastAsia"/>
          <w:sz w:val="20"/>
          <w:shd w:val="clear" w:color="auto" w:fill="FFFFFF"/>
        </w:rPr>
        <w:t xml:space="preserve"> association</w:t>
      </w:r>
      <w:r>
        <w:rPr>
          <w:rFonts w:cs="Times New Roman" w:hint="eastAsia"/>
          <w:sz w:val="20"/>
          <w:shd w:val="clear" w:color="auto" w:fill="FFFFFF"/>
        </w:rPr>
        <w:t xml:space="preserve"> for SRS for UL CSI acquisition and beam management</w:t>
      </w:r>
      <w:r>
        <w:rPr>
          <w:rFonts w:cs="Times New Roman" w:hint="eastAsia"/>
          <w:sz w:val="20"/>
          <w:shd w:val="clear" w:color="auto" w:fill="FFFFFF"/>
        </w:rPr>
        <w:t xml:space="preserve"> for U2/U3 beam management</w:t>
      </w:r>
      <w:r>
        <w:rPr>
          <w:rFonts w:cs="Times New Roman" w:hint="eastAsia"/>
          <w:sz w:val="20"/>
          <w:shd w:val="clear" w:color="auto" w:fill="FFFFFF"/>
        </w:rPr>
        <w:t xml:space="preserve">. </w:t>
      </w:r>
      <w:r>
        <w:rPr>
          <w:rFonts w:cs="Times New Roman" w:hint="eastAsia"/>
          <w:sz w:val="20"/>
          <w:shd w:val="clear" w:color="auto" w:fill="FFFFFF"/>
        </w:rPr>
        <w:t>For U2/U3, gNB could control SRS tied with PUSCH or not flexibly, based on the relation between transmit beams of SRS and PUSCH.</w:t>
      </w:r>
    </w:p>
    <w:p w14:paraId="5411F78B" w14:textId="77777777" w:rsidR="0011025B" w:rsidRDefault="00532633">
      <w:pPr>
        <w:pStyle w:val="a0"/>
        <w:adjustRightInd w:val="0"/>
        <w:snapToGrid w:val="0"/>
        <w:spacing w:line="288" w:lineRule="auto"/>
        <w:ind w:firstLine="0"/>
      </w:pPr>
      <w:r>
        <w:rPr>
          <w:rFonts w:cs="Times New Roman" w:hint="eastAsia"/>
          <w:sz w:val="20"/>
          <w:shd w:val="clear" w:color="auto" w:fill="FFFFFF"/>
        </w:rPr>
        <w:t>The power of SRS resources o</w:t>
      </w:r>
      <w:r>
        <w:rPr>
          <w:rFonts w:cs="Times New Roman" w:hint="eastAsia"/>
          <w:sz w:val="20"/>
          <w:shd w:val="clear" w:color="auto" w:fill="FFFFFF"/>
        </w:rPr>
        <w:t>f SRS resource set in one slot should be kept equal, gNB also needs to indicate the period within which the power should be kept equal among slots for beam management purpose.</w:t>
      </w:r>
    </w:p>
    <w:p w14:paraId="50526118" w14:textId="77777777" w:rsidR="0011025B" w:rsidRDefault="00532633">
      <w:pPr>
        <w:adjustRightInd w:val="0"/>
        <w:snapToGrid w:val="0"/>
        <w:spacing w:beforeLines="30" w:before="108" w:line="288" w:lineRule="auto"/>
        <w:jc w:val="both"/>
        <w:rPr>
          <w:rFonts w:eastAsia="宋体"/>
          <w:bCs/>
          <w:i/>
          <w:szCs w:val="20"/>
        </w:rPr>
      </w:pPr>
      <w:r>
        <w:rPr>
          <w:rFonts w:eastAsia="宋体"/>
          <w:b/>
          <w:i/>
          <w:szCs w:val="20"/>
          <w:lang w:val="en-GB"/>
        </w:rPr>
        <w:t>Proposal</w:t>
      </w:r>
      <w:r>
        <w:rPr>
          <w:rFonts w:eastAsia="宋体" w:hint="eastAsia"/>
          <w:b/>
          <w:i/>
          <w:szCs w:val="20"/>
        </w:rPr>
        <w:t xml:space="preserve"> 2</w:t>
      </w:r>
      <w:r>
        <w:rPr>
          <w:rFonts w:eastAsia="宋体"/>
          <w:b/>
          <w:i/>
          <w:szCs w:val="20"/>
          <w:lang w:val="en-GB"/>
        </w:rPr>
        <w:t>:</w:t>
      </w:r>
      <w:r>
        <w:rPr>
          <w:rFonts w:eastAsia="宋体" w:hint="eastAsia"/>
          <w:bCs/>
          <w:i/>
          <w:szCs w:val="20"/>
        </w:rPr>
        <w:t>for SRS power control framework,</w:t>
      </w:r>
    </w:p>
    <w:p w14:paraId="0363A825" w14:textId="77777777" w:rsidR="0011025B" w:rsidRDefault="00532633">
      <w:pPr>
        <w:pStyle w:val="a0"/>
        <w:numPr>
          <w:ilvl w:val="0"/>
          <w:numId w:val="4"/>
        </w:numPr>
        <w:adjustRightInd w:val="0"/>
        <w:snapToGrid w:val="0"/>
        <w:spacing w:line="288" w:lineRule="auto"/>
        <w:rPr>
          <w:rFonts w:cs="Times New Roman"/>
          <w:i/>
          <w:iCs/>
          <w:sz w:val="20"/>
          <w:shd w:val="clear" w:color="auto" w:fill="FFFFFF"/>
        </w:rPr>
      </w:pPr>
      <w:r>
        <w:rPr>
          <w:rFonts w:cs="Times New Roman" w:hint="eastAsia"/>
          <w:i/>
          <w:iCs/>
          <w:sz w:val="20"/>
          <w:shd w:val="clear" w:color="auto" w:fill="FFFFFF"/>
        </w:rPr>
        <w:t xml:space="preserve">gNB configures power control parameters </w:t>
      </w:r>
      <w:r>
        <w:rPr>
          <w:rFonts w:cs="Times New Roman" w:hint="eastAsia"/>
          <w:i/>
          <w:iCs/>
          <w:sz w:val="20"/>
          <w:shd w:val="clear" w:color="auto" w:fill="FFFFFF"/>
        </w:rPr>
        <w:t>for SRS</w:t>
      </w:r>
      <w:r>
        <w:rPr>
          <w:rFonts w:cs="Times New Roman" w:hint="eastAsia"/>
          <w:i/>
          <w:iCs/>
          <w:sz w:val="20"/>
          <w:shd w:val="clear" w:color="auto" w:fill="FFFFFF"/>
        </w:rPr>
        <w:t xml:space="preserve"> to UE via RRC signaling</w:t>
      </w:r>
      <w:r>
        <w:rPr>
          <w:rFonts w:cs="Times New Roman" w:hint="eastAsia"/>
          <w:i/>
          <w:iCs/>
          <w:sz w:val="20"/>
          <w:shd w:val="clear" w:color="auto" w:fill="FFFFFF"/>
        </w:rPr>
        <w:t xml:space="preserve">, </w:t>
      </w:r>
      <w:r>
        <w:rPr>
          <w:rFonts w:cs="Times New Roman" w:hint="eastAsia"/>
          <w:i/>
          <w:iCs/>
          <w:sz w:val="20"/>
          <w:shd w:val="clear" w:color="auto" w:fill="FFFFFF"/>
        </w:rPr>
        <w:t xml:space="preserve">including </w:t>
      </w:r>
      <w:r>
        <w:rPr>
          <w:rFonts w:cs="Times New Roman" w:hint="eastAsia"/>
          <w:i/>
          <w:iCs/>
          <w:sz w:val="20"/>
          <w:shd w:val="clear" w:color="auto" w:fill="FFFFFF"/>
        </w:rPr>
        <w:t xml:space="preserve">J1 </w:t>
      </w:r>
      <w:r>
        <w:rPr>
          <w:rFonts w:cs="Times New Roman" w:hint="eastAsia"/>
          <w:i/>
          <w:iCs/>
          <w:sz w:val="20"/>
          <w:shd w:val="clear" w:color="auto" w:fill="FFFFFF"/>
        </w:rPr>
        <w:t>open loop parameters</w:t>
      </w:r>
      <w:r>
        <w:rPr>
          <w:rFonts w:cs="Times New Roman" w:hint="eastAsia"/>
          <w:i/>
          <w:iCs/>
          <w:sz w:val="20"/>
          <w:shd w:val="clear" w:color="auto" w:fill="FFFFFF"/>
        </w:rPr>
        <w:t xml:space="preserve"> sets</w:t>
      </w:r>
      <w:r>
        <w:rPr>
          <w:rFonts w:cs="Times New Roman" w:hint="eastAsia"/>
          <w:i/>
          <w:iCs/>
          <w:sz w:val="20"/>
          <w:shd w:val="clear" w:color="auto" w:fill="FFFFFF"/>
        </w:rPr>
        <w:t xml:space="preserve"> (P0, alpha), </w:t>
      </w:r>
      <w:r>
        <w:rPr>
          <w:rFonts w:cs="Times New Roman" w:hint="eastAsia"/>
          <w:i/>
          <w:iCs/>
          <w:sz w:val="20"/>
          <w:shd w:val="clear" w:color="auto" w:fill="FFFFFF"/>
        </w:rPr>
        <w:t xml:space="preserve">K1 </w:t>
      </w:r>
      <w:r>
        <w:rPr>
          <w:rFonts w:cs="Times New Roman" w:hint="eastAsia"/>
          <w:i/>
          <w:iCs/>
          <w:sz w:val="20"/>
          <w:shd w:val="clear" w:color="auto" w:fill="FFFFFF"/>
        </w:rPr>
        <w:t>PL measurement configuration</w:t>
      </w:r>
      <w:r>
        <w:rPr>
          <w:rFonts w:cs="Times New Roman" w:hint="eastAsia"/>
          <w:i/>
          <w:iCs/>
          <w:sz w:val="20"/>
          <w:shd w:val="clear" w:color="auto" w:fill="FFFFFF"/>
        </w:rPr>
        <w:t xml:space="preserve"> sets</w:t>
      </w:r>
      <w:r>
        <w:rPr>
          <w:rFonts w:cs="Times New Roman" w:hint="eastAsia"/>
          <w:i/>
          <w:iCs/>
          <w:sz w:val="20"/>
          <w:shd w:val="clear" w:color="auto" w:fill="FFFFFF"/>
        </w:rPr>
        <w:t xml:space="preserve"> (DL RS resources indication) and </w:t>
      </w:r>
      <w:r>
        <w:rPr>
          <w:rFonts w:cs="Times New Roman" w:hint="eastAsia"/>
          <w:i/>
          <w:iCs/>
          <w:sz w:val="20"/>
          <w:shd w:val="clear" w:color="auto" w:fill="FFFFFF"/>
        </w:rPr>
        <w:t xml:space="preserve">L1 </w:t>
      </w:r>
      <w:r>
        <w:rPr>
          <w:rFonts w:cs="Times New Roman" w:hint="eastAsia"/>
          <w:i/>
          <w:iCs/>
          <w:sz w:val="20"/>
          <w:shd w:val="clear" w:color="auto" w:fill="FFFFFF"/>
        </w:rPr>
        <w:t>closed loop parameters</w:t>
      </w:r>
      <w:r>
        <w:rPr>
          <w:rFonts w:cs="Times New Roman" w:hint="eastAsia"/>
          <w:i/>
          <w:iCs/>
          <w:sz w:val="20"/>
          <w:shd w:val="clear" w:color="auto" w:fill="FFFFFF"/>
        </w:rPr>
        <w:t>.</w:t>
      </w:r>
    </w:p>
    <w:p w14:paraId="21363F6D" w14:textId="77777777" w:rsidR="0011025B" w:rsidRDefault="00532633">
      <w:pPr>
        <w:pStyle w:val="a0"/>
        <w:numPr>
          <w:ilvl w:val="0"/>
          <w:numId w:val="4"/>
        </w:numPr>
        <w:adjustRightInd w:val="0"/>
        <w:snapToGrid w:val="0"/>
        <w:spacing w:line="288" w:lineRule="auto"/>
        <w:rPr>
          <w:rFonts w:cs="Times New Roman"/>
          <w:i/>
          <w:iCs/>
          <w:sz w:val="20"/>
          <w:shd w:val="clear" w:color="auto" w:fill="FFFFFF"/>
        </w:rPr>
      </w:pPr>
      <w:r>
        <w:rPr>
          <w:rFonts w:cs="Times New Roman" w:hint="eastAsia"/>
          <w:i/>
          <w:iCs/>
          <w:sz w:val="20"/>
          <w:shd w:val="clear" w:color="auto" w:fill="FFFFFF"/>
        </w:rPr>
        <w:t xml:space="preserve">gNB </w:t>
      </w:r>
      <w:r>
        <w:rPr>
          <w:rFonts w:cs="Times New Roman" w:hint="eastAsia"/>
          <w:i/>
          <w:iCs/>
          <w:sz w:val="20"/>
          <w:shd w:val="clear" w:color="auto" w:fill="FFFFFF"/>
        </w:rPr>
        <w:t xml:space="preserve">configures </w:t>
      </w:r>
      <w:r>
        <w:rPr>
          <w:rFonts w:cs="Times New Roman"/>
          <w:i/>
          <w:iCs/>
          <w:sz w:val="20"/>
          <w:shd w:val="clear" w:color="auto" w:fill="FFFFFF"/>
        </w:rPr>
        <w:t>“</w:t>
      </w:r>
      <w:r>
        <w:rPr>
          <w:rFonts w:cs="Times New Roman" w:hint="eastAsia"/>
          <w:i/>
          <w:iCs/>
          <w:sz w:val="20"/>
          <w:shd w:val="clear" w:color="auto" w:fill="FFFFFF"/>
        </w:rPr>
        <w:t>full</w:t>
      </w:r>
      <w:r>
        <w:rPr>
          <w:rFonts w:cs="Times New Roman"/>
          <w:i/>
          <w:iCs/>
          <w:sz w:val="20"/>
          <w:shd w:val="clear" w:color="auto" w:fill="FFFFFF"/>
        </w:rPr>
        <w:t>”</w:t>
      </w:r>
      <w:r>
        <w:rPr>
          <w:rFonts w:cs="Times New Roman" w:hint="eastAsia"/>
          <w:i/>
          <w:iCs/>
          <w:sz w:val="20"/>
          <w:shd w:val="clear" w:color="auto" w:fill="FFFFFF"/>
        </w:rPr>
        <w:t xml:space="preserve"> or </w:t>
      </w:r>
      <w:r>
        <w:rPr>
          <w:rFonts w:cs="Times New Roman"/>
          <w:i/>
          <w:iCs/>
          <w:sz w:val="20"/>
          <w:shd w:val="clear" w:color="auto" w:fill="FFFFFF"/>
        </w:rPr>
        <w:t>“</w:t>
      </w:r>
      <w:r>
        <w:rPr>
          <w:rFonts w:cs="Times New Roman" w:hint="eastAsia"/>
          <w:i/>
          <w:iCs/>
          <w:sz w:val="20"/>
          <w:shd w:val="clear" w:color="auto" w:fill="FFFFFF"/>
        </w:rPr>
        <w:t>partial</w:t>
      </w:r>
      <w:r>
        <w:rPr>
          <w:rFonts w:cs="Times New Roman"/>
          <w:i/>
          <w:iCs/>
          <w:sz w:val="20"/>
          <w:shd w:val="clear" w:color="auto" w:fill="FFFFFF"/>
        </w:rPr>
        <w:t>”</w:t>
      </w:r>
      <w:r>
        <w:rPr>
          <w:rFonts w:cs="Times New Roman" w:hint="eastAsia"/>
          <w:i/>
          <w:iCs/>
          <w:sz w:val="20"/>
          <w:shd w:val="clear" w:color="auto" w:fill="FFFFFF"/>
        </w:rPr>
        <w:t xml:space="preserve"> associations between SRS resource set ID and j1, k1, l1.</w:t>
      </w:r>
    </w:p>
    <w:p w14:paraId="392C03FA" w14:textId="77777777" w:rsidR="0011025B" w:rsidRDefault="00532633">
      <w:pPr>
        <w:pStyle w:val="a0"/>
        <w:numPr>
          <w:ilvl w:val="0"/>
          <w:numId w:val="4"/>
        </w:numPr>
        <w:adjustRightInd w:val="0"/>
        <w:snapToGrid w:val="0"/>
        <w:spacing w:line="288" w:lineRule="auto"/>
        <w:rPr>
          <w:rFonts w:cs="Times New Roman"/>
          <w:i/>
          <w:iCs/>
          <w:sz w:val="20"/>
          <w:shd w:val="clear" w:color="auto" w:fill="FFFFFF"/>
        </w:rPr>
      </w:pPr>
      <w:r>
        <w:rPr>
          <w:rFonts w:cs="Times New Roman" w:hint="eastAsia"/>
          <w:i/>
          <w:iCs/>
          <w:sz w:val="20"/>
          <w:shd w:val="clear" w:color="auto" w:fill="FFFFFF"/>
        </w:rPr>
        <w:t xml:space="preserve">For </w:t>
      </w:r>
      <w:r>
        <w:rPr>
          <w:rFonts w:cs="Times New Roman"/>
          <w:i/>
          <w:iCs/>
          <w:sz w:val="20"/>
          <w:shd w:val="clear" w:color="auto" w:fill="FFFFFF"/>
        </w:rPr>
        <w:t>“</w:t>
      </w:r>
      <w:r>
        <w:rPr>
          <w:rFonts w:cs="Times New Roman" w:hint="eastAsia"/>
          <w:i/>
          <w:iCs/>
          <w:sz w:val="20"/>
          <w:shd w:val="clear" w:color="auto" w:fill="FFFFFF"/>
        </w:rPr>
        <w:t>partial</w:t>
      </w:r>
      <w:r>
        <w:rPr>
          <w:rFonts w:cs="Times New Roman"/>
          <w:i/>
          <w:iCs/>
          <w:sz w:val="20"/>
          <w:shd w:val="clear" w:color="auto" w:fill="FFFFFF"/>
        </w:rPr>
        <w:t>”</w:t>
      </w:r>
      <w:r>
        <w:rPr>
          <w:rFonts w:cs="Times New Roman" w:hint="eastAsia"/>
          <w:i/>
          <w:iCs/>
          <w:sz w:val="20"/>
          <w:shd w:val="clear" w:color="auto" w:fill="FFFFFF"/>
        </w:rPr>
        <w:t xml:space="preserve"> associations, UE uses transmit beams, e.g. SRI, to match the proper power control process of PUSCH in beam scenario, and share the power control parameters of PUSCH other than P0.</w:t>
      </w:r>
    </w:p>
    <w:p w14:paraId="68A15D51" w14:textId="77777777" w:rsidR="0011025B" w:rsidRDefault="0011025B">
      <w:pPr>
        <w:adjustRightInd w:val="0"/>
        <w:snapToGrid w:val="0"/>
        <w:spacing w:beforeLines="30" w:before="108"/>
        <w:jc w:val="both"/>
      </w:pPr>
    </w:p>
    <w:p w14:paraId="1185E1EB" w14:textId="77777777" w:rsidR="0011025B" w:rsidRDefault="00532633">
      <w:pPr>
        <w:pStyle w:val="Heading2"/>
        <w:widowControl w:val="0"/>
        <w:tabs>
          <w:tab w:val="left" w:pos="3686"/>
          <w:tab w:val="left" w:pos="4536"/>
        </w:tabs>
        <w:adjustRightInd w:val="0"/>
        <w:snapToGrid w:val="0"/>
        <w:spacing w:beforeLines="30" w:before="108" w:beforeAutospacing="0" w:after="0" w:afterAutospacing="0" w:line="240" w:lineRule="auto"/>
        <w:jc w:val="both"/>
        <w:rPr>
          <w:rFonts w:ascii="Arial Unicode MS" w:eastAsia="Arial Unicode MS" w:hAnsi="Arial Unicode MS" w:cs="Arial Unicode MS"/>
        </w:rPr>
      </w:pPr>
      <w:r>
        <w:rPr>
          <w:rFonts w:ascii="Arial Unicode MS" w:eastAsia="宋体" w:hAnsi="Arial Unicode MS" w:cs="Arial Unicode MS" w:hint="eastAsia"/>
        </w:rPr>
        <w:t>Pow</w:t>
      </w:r>
      <w:r>
        <w:rPr>
          <w:rFonts w:ascii="Arial Unicode MS" w:eastAsia="宋体" w:hAnsi="Arial Unicode MS" w:cs="Arial Unicode MS" w:hint="eastAsia"/>
        </w:rPr>
        <w:t>er control for PUCCH</w:t>
      </w:r>
    </w:p>
    <w:p w14:paraId="5838A0A7" w14:textId="77777777" w:rsidR="0011025B" w:rsidRDefault="00532633">
      <w:pPr>
        <w:adjustRightInd w:val="0"/>
        <w:snapToGrid w:val="0"/>
        <w:spacing w:beforeLines="30" w:before="108"/>
        <w:jc w:val="both"/>
      </w:pPr>
      <w:r>
        <w:rPr>
          <w:rFonts w:hint="eastAsia"/>
        </w:rPr>
        <w:t xml:space="preserve">In LTE, two types of power control formula are supported for </w:t>
      </w:r>
      <w:r>
        <w:t>PUCCH format 1/1a/1b/2/2a/2b/3</w:t>
      </w:r>
      <w:r>
        <w:rPr>
          <w:rFonts w:hint="eastAsia"/>
        </w:rPr>
        <w:t xml:space="preserve"> and PUCCH format 4/5 respectively. </w:t>
      </w:r>
    </w:p>
    <w:p w14:paraId="0F780DEC" w14:textId="77777777" w:rsidR="0011025B" w:rsidRDefault="00532633">
      <w:pPr>
        <w:adjustRightInd w:val="0"/>
        <w:snapToGrid w:val="0"/>
        <w:spacing w:beforeLines="30" w:before="108"/>
        <w:jc w:val="both"/>
      </w:pPr>
      <w:r>
        <w:rPr>
          <w:rFonts w:hint="eastAsia"/>
        </w:rPr>
        <w:t>NR has reached some agreements on PUCCH, which include:</w:t>
      </w:r>
    </w:p>
    <w:p w14:paraId="0BBAD5C1" w14:textId="77777777" w:rsidR="0011025B" w:rsidRDefault="00532633">
      <w:pPr>
        <w:numPr>
          <w:ilvl w:val="0"/>
          <w:numId w:val="5"/>
        </w:numPr>
        <w:adjustRightInd w:val="0"/>
        <w:snapToGrid w:val="0"/>
        <w:spacing w:beforeLines="30" w:before="108"/>
        <w:jc w:val="both"/>
      </w:pPr>
      <w:r>
        <w:rPr>
          <w:rFonts w:hint="eastAsia"/>
        </w:rPr>
        <w:t>Support short-PUCCH (</w:t>
      </w:r>
      <w:bookmarkStart w:id="1" w:name="_Toc492918267"/>
      <w:r>
        <w:rPr>
          <w:rFonts w:hint="eastAsia"/>
        </w:rPr>
        <w:t xml:space="preserve">PUCCH structure in </w:t>
      </w:r>
      <w:r>
        <w:rPr>
          <w:rFonts w:hint="eastAsia"/>
        </w:rPr>
        <w:t>short-duration</w:t>
      </w:r>
      <w:bookmarkEnd w:id="1"/>
      <w:r>
        <w:rPr>
          <w:rFonts w:hint="eastAsia"/>
        </w:rPr>
        <w:t>) and long-PUCCH (</w:t>
      </w:r>
      <w:bookmarkStart w:id="2" w:name="_Toc492918268"/>
      <w:r>
        <w:rPr>
          <w:rFonts w:hint="eastAsia"/>
        </w:rPr>
        <w:t>PUCCH structure in long-duration</w:t>
      </w:r>
      <w:bookmarkEnd w:id="2"/>
      <w:r>
        <w:rPr>
          <w:rFonts w:hint="eastAsia"/>
        </w:rPr>
        <w:t>)</w:t>
      </w:r>
    </w:p>
    <w:p w14:paraId="19A6F760" w14:textId="77777777" w:rsidR="0011025B" w:rsidRDefault="00532633">
      <w:pPr>
        <w:numPr>
          <w:ilvl w:val="0"/>
          <w:numId w:val="5"/>
        </w:numPr>
        <w:adjustRightInd w:val="0"/>
        <w:snapToGrid w:val="0"/>
        <w:spacing w:beforeLines="30" w:before="108"/>
        <w:jc w:val="both"/>
      </w:pPr>
      <w:r>
        <w:rPr>
          <w:rFonts w:hint="eastAsia"/>
        </w:rPr>
        <w:t>For short-PUCCH, support short-PUCCH for UCI of up to 2 bits and short-PUCCH for UCI of more than 2 bits with different formats</w:t>
      </w:r>
    </w:p>
    <w:p w14:paraId="356CE26F" w14:textId="77777777" w:rsidR="0011025B" w:rsidRDefault="00532633">
      <w:pPr>
        <w:numPr>
          <w:ilvl w:val="0"/>
          <w:numId w:val="5"/>
        </w:numPr>
        <w:adjustRightInd w:val="0"/>
        <w:snapToGrid w:val="0"/>
        <w:spacing w:beforeLines="30" w:before="108"/>
        <w:jc w:val="both"/>
      </w:pPr>
      <w:r>
        <w:rPr>
          <w:rFonts w:hint="eastAsia"/>
        </w:rPr>
        <w:t>For long-PUCCH, support long-PUCCH for UCI of up to 2 bits and</w:t>
      </w:r>
      <w:r>
        <w:rPr>
          <w:rFonts w:hint="eastAsia"/>
        </w:rPr>
        <w:t xml:space="preserve"> long-PUCCH for UCI of more than 2 bits with different formats</w:t>
      </w:r>
    </w:p>
    <w:p w14:paraId="2D379DE2" w14:textId="77777777" w:rsidR="0011025B" w:rsidRDefault="00532633">
      <w:pPr>
        <w:adjustRightInd w:val="0"/>
        <w:snapToGrid w:val="0"/>
        <w:spacing w:beforeLines="30" w:before="108"/>
        <w:jc w:val="both"/>
      </w:pPr>
      <w:r>
        <w:rPr>
          <w:rFonts w:hint="eastAsia"/>
        </w:rPr>
        <w:t xml:space="preserve">Considering power for NR PUCCH, we prefer to </w:t>
      </w:r>
      <w:r>
        <w:t>d</w:t>
      </w:r>
      <w:r>
        <w:rPr>
          <w:rFonts w:hint="eastAsia"/>
        </w:rPr>
        <w:t>efine a unified power control formula for short PUCCH and long PUCCH.The formula for PUCCH format 4/5 in LTE is flexible and can be used as baselin</w:t>
      </w:r>
      <w:r>
        <w:rPr>
          <w:rFonts w:hint="eastAsia"/>
        </w:rPr>
        <w:t xml:space="preserve">e with beam specific factor included similar to that of PUSCH. The following formula including parameters description was agreed as working assumption at RAN1 #90b meeting. </w:t>
      </w:r>
    </w:p>
    <w:p w14:paraId="49B0AD9C" w14:textId="77777777" w:rsidR="0011025B" w:rsidRDefault="00532633">
      <w:pPr>
        <w:pStyle w:val="a0"/>
        <w:ind w:firstLine="0"/>
        <w:jc w:val="center"/>
        <w:rPr>
          <w:position w:val="-34"/>
        </w:rPr>
      </w:pPr>
      <w:r>
        <w:rPr>
          <w:position w:val="-34"/>
        </w:rPr>
        <w:object w:dxaOrig="6737" w:dyaOrig="739" w14:anchorId="2BB15316">
          <v:shape id="_x0000_i1028" type="#_x0000_t75" style="width:337.2pt;height:37.35pt" o:ole="">
            <v:imagedata r:id="rId13" o:title=""/>
          </v:shape>
          <o:OLEObject Type="Embed" ProgID="Equation.3" ShapeID="_x0000_i1028" DrawAspect="Content" ObjectID="_1572521682" r:id="rId14"/>
        </w:object>
      </w:r>
    </w:p>
    <w:p w14:paraId="1A011097" w14:textId="77777777" w:rsidR="0011025B" w:rsidRDefault="00532633">
      <w:pPr>
        <w:pStyle w:val="B3"/>
        <w:adjustRightInd w:val="0"/>
        <w:snapToGrid w:val="0"/>
        <w:spacing w:beforeLines="30" w:before="108" w:after="0"/>
        <w:ind w:left="0" w:firstLine="0"/>
        <w:jc w:val="both"/>
        <w:rPr>
          <w:rFonts w:eastAsia="宋体"/>
          <w:i/>
          <w:lang w:val="en-US" w:eastAsia="zh-CN"/>
        </w:rPr>
      </w:pPr>
      <w:r>
        <w:rPr>
          <w:rFonts w:hint="eastAsia"/>
          <w:b/>
          <w:i/>
        </w:rPr>
        <w:t>Proposal</w:t>
      </w:r>
      <w:r>
        <w:rPr>
          <w:rFonts w:eastAsia="宋体" w:hint="eastAsia"/>
          <w:b/>
          <w:i/>
          <w:lang w:val="en-US" w:eastAsia="zh-CN"/>
        </w:rPr>
        <w:t xml:space="preserve"> 3</w:t>
      </w:r>
      <w:r>
        <w:rPr>
          <w:rFonts w:eastAsiaTheme="minorEastAsia" w:hint="eastAsia"/>
          <w:b/>
          <w:i/>
          <w:lang w:eastAsia="zh-CN"/>
        </w:rPr>
        <w:t>:</w:t>
      </w:r>
      <w:r>
        <w:rPr>
          <w:rFonts w:eastAsia="宋体" w:hint="eastAsia"/>
          <w:i/>
          <w:lang w:val="en-US" w:eastAsia="zh-CN"/>
        </w:rPr>
        <w:t>for uplink power control for NR PUCCH</w:t>
      </w:r>
    </w:p>
    <w:p w14:paraId="35E63F4E" w14:textId="77777777" w:rsidR="0011025B" w:rsidRDefault="00532633">
      <w:pPr>
        <w:numPr>
          <w:ilvl w:val="0"/>
          <w:numId w:val="5"/>
        </w:numPr>
        <w:adjustRightInd w:val="0"/>
        <w:snapToGrid w:val="0"/>
        <w:spacing w:beforeLines="30" w:before="108"/>
        <w:jc w:val="both"/>
        <w:rPr>
          <w:i/>
          <w:iCs/>
        </w:rPr>
      </w:pPr>
      <w:r>
        <w:rPr>
          <w:rFonts w:hint="eastAsia"/>
          <w:i/>
          <w:iCs/>
        </w:rPr>
        <w:t xml:space="preserve">Confirm </w:t>
      </w:r>
      <w:r>
        <w:rPr>
          <w:rFonts w:hint="eastAsia"/>
          <w:i/>
          <w:iCs/>
        </w:rPr>
        <w:t>the working assumption of unified power control formula for PUCCH 0~3.</w:t>
      </w:r>
    </w:p>
    <w:p w14:paraId="5D1773FE" w14:textId="77777777" w:rsidR="0011025B" w:rsidRDefault="00532633">
      <w:pPr>
        <w:numPr>
          <w:ilvl w:val="0"/>
          <w:numId w:val="5"/>
        </w:numPr>
        <w:adjustRightInd w:val="0"/>
        <w:snapToGrid w:val="0"/>
        <w:spacing w:beforeLines="30" w:before="108"/>
        <w:jc w:val="both"/>
        <w:rPr>
          <w:i/>
          <w:iCs/>
        </w:rPr>
      </w:pPr>
      <w:r>
        <w:rPr>
          <w:rFonts w:hint="eastAsia"/>
          <w:i/>
          <w:iCs/>
        </w:rPr>
        <w:t>PL, as a factor of beam(s), should be kept the same for short PUCCH and long PUCCH in one slot.</w:t>
      </w:r>
    </w:p>
    <w:p w14:paraId="67C9BD40" w14:textId="77777777" w:rsidR="0011025B" w:rsidRDefault="00532633">
      <w:pPr>
        <w:numPr>
          <w:ilvl w:val="0"/>
          <w:numId w:val="5"/>
        </w:numPr>
        <w:adjustRightInd w:val="0"/>
        <w:snapToGrid w:val="0"/>
        <w:spacing w:beforeLines="30" w:before="108"/>
        <w:jc w:val="both"/>
        <w:rPr>
          <w:i/>
          <w:iCs/>
        </w:rPr>
      </w:pPr>
      <w:r>
        <w:rPr>
          <w:rFonts w:hint="eastAsia"/>
          <w:i/>
          <w:iCs/>
        </w:rPr>
        <w:t>P0, as a factor of beam(s) and interference on receiver side, should be kept the same for</w:t>
      </w:r>
      <w:r>
        <w:rPr>
          <w:rFonts w:hint="eastAsia"/>
          <w:i/>
          <w:iCs/>
        </w:rPr>
        <w:t xml:space="preserve"> short PUCCH and long PUCCH</w:t>
      </w:r>
    </w:p>
    <w:p w14:paraId="416E2242" w14:textId="77777777" w:rsidR="0011025B" w:rsidRDefault="00532633">
      <w:pPr>
        <w:numPr>
          <w:ilvl w:val="0"/>
          <w:numId w:val="5"/>
        </w:numPr>
        <w:adjustRightInd w:val="0"/>
        <w:snapToGrid w:val="0"/>
        <w:spacing w:beforeLines="30" w:before="108"/>
        <w:jc w:val="both"/>
        <w:rPr>
          <w:i/>
          <w:iCs/>
        </w:rPr>
      </w:pPr>
      <w:r>
        <w:rPr>
          <w:i/>
          <w:iCs/>
          <w:noProof/>
          <w:lang w:val="en-GB"/>
        </w:rPr>
        <w:drawing>
          <wp:inline distT="0" distB="0" distL="114300" distR="114300" wp14:anchorId="4CCD3DB2" wp14:editId="78C4B32C">
            <wp:extent cx="371475" cy="209550"/>
            <wp:effectExtent l="0" t="0" r="9525" b="3810"/>
            <wp:docPr id="2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7"/>
                    <pic:cNvPicPr>
                      <a:picLocks noChangeAspect="1"/>
                    </pic:cNvPicPr>
                  </pic:nvPicPr>
                  <pic:blipFill>
                    <a:blip r:embed="rId15"/>
                    <a:stretch>
                      <a:fillRect/>
                    </a:stretch>
                  </pic:blipFill>
                  <pic:spPr>
                    <a:xfrm>
                      <a:off x="0" y="0"/>
                      <a:ext cx="371475" cy="209550"/>
                    </a:xfrm>
                    <a:prstGeom prst="rect">
                      <a:avLst/>
                    </a:prstGeom>
                    <a:noFill/>
                    <a:ln w="9525">
                      <a:noFill/>
                    </a:ln>
                  </pic:spPr>
                </pic:pic>
              </a:graphicData>
            </a:graphic>
          </wp:inline>
        </w:drawing>
      </w:r>
      <w:r>
        <w:rPr>
          <w:rFonts w:hint="eastAsia"/>
          <w:i/>
          <w:iCs/>
        </w:rPr>
        <w:t xml:space="preserve"> could be shared between short PUCCH and long PUCCH</w:t>
      </w:r>
    </w:p>
    <w:p w14:paraId="392507EE" w14:textId="77777777" w:rsidR="0011025B" w:rsidRDefault="0011025B"/>
    <w:p w14:paraId="5CAE1A03" w14:textId="77777777" w:rsidR="0011025B" w:rsidRDefault="00532633">
      <w:pPr>
        <w:pStyle w:val="Heading1"/>
        <w:keepNext/>
        <w:tabs>
          <w:tab w:val="left" w:pos="3686"/>
          <w:tab w:val="left" w:pos="4536"/>
        </w:tabs>
        <w:autoSpaceDE/>
        <w:autoSpaceDN/>
        <w:snapToGrid w:val="0"/>
        <w:spacing w:beforeLines="30" w:before="108" w:beforeAutospacing="0" w:after="0" w:afterAutospacing="0" w:line="240" w:lineRule="auto"/>
        <w:textAlignment w:val="baseline"/>
        <w:rPr>
          <w:rFonts w:ascii="Arial Unicode MS" w:eastAsia="Arial Unicode MS" w:hAnsi="Arial Unicode MS" w:cs="Arial Unicode MS"/>
          <w:sz w:val="28"/>
          <w:szCs w:val="28"/>
        </w:rPr>
      </w:pPr>
      <w:r>
        <w:rPr>
          <w:rFonts w:ascii="Arial Unicode MS" w:eastAsia="Arial Unicode MS" w:hAnsi="Arial Unicode MS" w:cs="Arial Unicode MS"/>
          <w:sz w:val="28"/>
          <w:szCs w:val="28"/>
        </w:rPr>
        <w:lastRenderedPageBreak/>
        <w:t>Conclusion</w:t>
      </w:r>
      <w:r>
        <w:rPr>
          <w:rFonts w:ascii="Arial Unicode MS" w:eastAsia="宋体" w:hAnsi="Arial Unicode MS" w:cs="Arial Unicode MS" w:hint="eastAsia"/>
          <w:sz w:val="28"/>
          <w:szCs w:val="28"/>
          <w:lang w:val="en-US"/>
        </w:rPr>
        <w:t>s</w:t>
      </w:r>
    </w:p>
    <w:p w14:paraId="1E28DC27" w14:textId="77777777" w:rsidR="0011025B" w:rsidRDefault="00532633">
      <w:pPr>
        <w:adjustRightInd w:val="0"/>
        <w:snapToGrid w:val="0"/>
        <w:spacing w:beforeLines="30" w:before="108"/>
        <w:jc w:val="both"/>
        <w:rPr>
          <w:rFonts w:eastAsia="宋体"/>
        </w:rPr>
      </w:pPr>
      <w:r>
        <w:rPr>
          <w:rFonts w:eastAsia="宋体" w:hint="eastAsia"/>
        </w:rPr>
        <w:t>In this contribution, we discuss UL power control</w:t>
      </w:r>
      <w:r>
        <w:rPr>
          <w:rFonts w:eastAsia="宋体"/>
        </w:rPr>
        <w:t xml:space="preserve"> for </w:t>
      </w:r>
      <w:r>
        <w:rPr>
          <w:rFonts w:eastAsia="宋体" w:hint="eastAsia"/>
        </w:rPr>
        <w:t>NR. From the above discussion, we have the following proposals:</w:t>
      </w:r>
    </w:p>
    <w:p w14:paraId="20928FB3" w14:textId="77777777" w:rsidR="0011025B" w:rsidRDefault="00532633">
      <w:pPr>
        <w:pStyle w:val="B3"/>
        <w:adjustRightInd w:val="0"/>
        <w:snapToGrid w:val="0"/>
        <w:spacing w:beforeLines="30" w:before="108" w:after="0"/>
        <w:ind w:left="0" w:firstLine="0"/>
        <w:jc w:val="both"/>
        <w:rPr>
          <w:rFonts w:eastAsia="宋体"/>
          <w:i/>
          <w:lang w:val="en-US" w:eastAsia="zh-CN"/>
        </w:rPr>
      </w:pPr>
      <w:r>
        <w:rPr>
          <w:rFonts w:hint="eastAsia"/>
          <w:b/>
          <w:i/>
        </w:rPr>
        <w:t>Proposal</w:t>
      </w:r>
      <w:r>
        <w:rPr>
          <w:rFonts w:eastAsia="宋体" w:hint="eastAsia"/>
          <w:b/>
          <w:i/>
          <w:lang w:val="en-US" w:eastAsia="zh-CN"/>
        </w:rPr>
        <w:t xml:space="preserve"> 1</w:t>
      </w:r>
      <w:r>
        <w:rPr>
          <w:rFonts w:eastAsiaTheme="minorEastAsia" w:hint="eastAsia"/>
          <w:b/>
          <w:i/>
          <w:lang w:eastAsia="zh-CN"/>
        </w:rPr>
        <w:t>:</w:t>
      </w:r>
      <w:r>
        <w:rPr>
          <w:rFonts w:eastAsia="宋体"/>
          <w:i/>
          <w:lang w:val="en-US" w:eastAsia="zh-CN"/>
        </w:rPr>
        <w:t xml:space="preserve"> F</w:t>
      </w:r>
      <w:r>
        <w:rPr>
          <w:rFonts w:eastAsia="宋体" w:hint="eastAsia"/>
          <w:i/>
          <w:lang w:val="en-US" w:eastAsia="zh-CN"/>
        </w:rPr>
        <w:t xml:space="preserve">or NR uplink power control </w:t>
      </w:r>
      <w:r>
        <w:rPr>
          <w:rFonts w:eastAsia="宋体" w:hint="eastAsia"/>
          <w:i/>
          <w:lang w:val="en-US" w:eastAsia="zh-CN"/>
        </w:rPr>
        <w:t>framework</w:t>
      </w:r>
      <w:r>
        <w:rPr>
          <w:rFonts w:eastAsia="宋体"/>
          <w:i/>
          <w:lang w:val="en-US" w:eastAsia="zh-CN"/>
        </w:rPr>
        <w:t xml:space="preserve">, </w:t>
      </w:r>
      <w:r>
        <w:rPr>
          <w:rFonts w:eastAsia="宋体" w:hint="eastAsia"/>
          <w:i/>
          <w:lang w:val="en-US" w:eastAsia="zh-CN"/>
        </w:rPr>
        <w:t>linkage of {j, k, l} should be configured in higher layer.</w:t>
      </w:r>
    </w:p>
    <w:p w14:paraId="319F7D1A" w14:textId="77777777" w:rsidR="0011025B" w:rsidRDefault="00532633">
      <w:pPr>
        <w:numPr>
          <w:ilvl w:val="0"/>
          <w:numId w:val="3"/>
        </w:numPr>
        <w:adjustRightInd w:val="0"/>
        <w:snapToGrid w:val="0"/>
        <w:spacing w:beforeLines="30" w:before="108"/>
        <w:jc w:val="both"/>
        <w:rPr>
          <w:i/>
          <w:iCs/>
        </w:rPr>
      </w:pPr>
      <w:r>
        <w:rPr>
          <w:i/>
          <w:iCs/>
        </w:rPr>
        <w:t>Each c</w:t>
      </w:r>
      <w:r>
        <w:rPr>
          <w:rFonts w:hint="eastAsia"/>
          <w:i/>
          <w:iCs/>
        </w:rPr>
        <w:t>losed-loop power control process (l) is associated with</w:t>
      </w:r>
      <w:r>
        <w:rPr>
          <w:rFonts w:hint="eastAsia"/>
          <w:i/>
          <w:iCs/>
        </w:rPr>
        <w:t xml:space="preserve"> </w:t>
      </w:r>
      <w:r>
        <w:rPr>
          <w:rFonts w:hint="eastAsia"/>
          <w:i/>
          <w:iCs/>
        </w:rPr>
        <w:t>UL TX beam indication, open-loop parameter set (j) and RS resources(s) for pathloss measurement (k)</w:t>
      </w:r>
      <w:r>
        <w:rPr>
          <w:i/>
          <w:iCs/>
        </w:rPr>
        <w:t xml:space="preserve"> by higher layer signalin</w:t>
      </w:r>
      <w:r>
        <w:rPr>
          <w:i/>
          <w:iCs/>
        </w:rPr>
        <w:t>g.</w:t>
      </w:r>
    </w:p>
    <w:p w14:paraId="4E8F1554" w14:textId="77777777" w:rsidR="0011025B" w:rsidRDefault="00532633">
      <w:pPr>
        <w:numPr>
          <w:ilvl w:val="0"/>
          <w:numId w:val="3"/>
        </w:numPr>
        <w:adjustRightInd w:val="0"/>
        <w:snapToGrid w:val="0"/>
        <w:spacing w:beforeLines="30" w:before="108"/>
        <w:jc w:val="both"/>
      </w:pPr>
      <w:r>
        <w:rPr>
          <w:rStyle w:val="CommentReference"/>
          <w:rFonts w:hint="eastAsia"/>
          <w:i/>
          <w:iCs/>
          <w:sz w:val="20"/>
          <w:szCs w:val="20"/>
        </w:rPr>
        <w:t xml:space="preserve">UL TX beam indication i </w:t>
      </w:r>
      <w:r>
        <w:rPr>
          <w:rStyle w:val="CommentReference"/>
          <w:i/>
          <w:iCs/>
          <w:sz w:val="20"/>
          <w:szCs w:val="20"/>
        </w:rPr>
        <w:t>indicated by</w:t>
      </w:r>
      <w:r>
        <w:rPr>
          <w:rStyle w:val="CommentReference"/>
          <w:rFonts w:hint="eastAsia"/>
          <w:i/>
          <w:iCs/>
          <w:sz w:val="20"/>
          <w:szCs w:val="20"/>
        </w:rPr>
        <w:t xml:space="preserve"> DCI</w:t>
      </w:r>
      <w:r>
        <w:rPr>
          <w:rStyle w:val="CommentReference"/>
          <w:i/>
          <w:iCs/>
          <w:sz w:val="20"/>
          <w:szCs w:val="20"/>
        </w:rPr>
        <w:t xml:space="preserve"> signaling</w:t>
      </w:r>
      <w:r>
        <w:rPr>
          <w:rStyle w:val="CommentReference"/>
          <w:rFonts w:hint="eastAsia"/>
          <w:i/>
          <w:iCs/>
          <w:sz w:val="20"/>
          <w:szCs w:val="20"/>
        </w:rPr>
        <w:t xml:space="preserve"> and j, k, l could be decided based on their association.</w:t>
      </w:r>
    </w:p>
    <w:p w14:paraId="62320AE9" w14:textId="77777777" w:rsidR="0011025B" w:rsidRDefault="00532633">
      <w:pPr>
        <w:adjustRightInd w:val="0"/>
        <w:snapToGrid w:val="0"/>
        <w:spacing w:beforeLines="30" w:before="108" w:line="288" w:lineRule="auto"/>
        <w:jc w:val="both"/>
        <w:rPr>
          <w:rFonts w:eastAsia="宋体"/>
          <w:bCs/>
          <w:i/>
          <w:szCs w:val="20"/>
        </w:rPr>
      </w:pPr>
      <w:r>
        <w:rPr>
          <w:rFonts w:eastAsia="宋体"/>
          <w:b/>
          <w:i/>
          <w:szCs w:val="20"/>
          <w:lang w:val="en-GB"/>
        </w:rPr>
        <w:t>Proposal</w:t>
      </w:r>
      <w:r>
        <w:rPr>
          <w:rFonts w:eastAsia="宋体" w:hint="eastAsia"/>
          <w:b/>
          <w:i/>
          <w:szCs w:val="20"/>
        </w:rPr>
        <w:t xml:space="preserve"> 2</w:t>
      </w:r>
      <w:r>
        <w:rPr>
          <w:rFonts w:eastAsia="宋体"/>
          <w:b/>
          <w:i/>
          <w:szCs w:val="20"/>
          <w:lang w:val="en-GB"/>
        </w:rPr>
        <w:t>:</w:t>
      </w:r>
      <w:r>
        <w:rPr>
          <w:rFonts w:eastAsia="宋体" w:hint="eastAsia"/>
          <w:bCs/>
          <w:i/>
          <w:szCs w:val="20"/>
        </w:rPr>
        <w:t>for SRS power control framework,</w:t>
      </w:r>
    </w:p>
    <w:p w14:paraId="34D96CDA" w14:textId="77777777" w:rsidR="0011025B" w:rsidRDefault="00532633">
      <w:pPr>
        <w:pStyle w:val="a0"/>
        <w:numPr>
          <w:ilvl w:val="0"/>
          <w:numId w:val="4"/>
        </w:numPr>
        <w:adjustRightInd w:val="0"/>
        <w:snapToGrid w:val="0"/>
        <w:spacing w:line="288" w:lineRule="auto"/>
        <w:rPr>
          <w:rFonts w:cs="Times New Roman"/>
          <w:i/>
          <w:iCs/>
          <w:sz w:val="20"/>
          <w:shd w:val="clear" w:color="auto" w:fill="FFFFFF"/>
        </w:rPr>
      </w:pPr>
      <w:r>
        <w:rPr>
          <w:rFonts w:cs="Times New Roman" w:hint="eastAsia"/>
          <w:i/>
          <w:iCs/>
          <w:sz w:val="20"/>
          <w:shd w:val="clear" w:color="auto" w:fill="FFFFFF"/>
        </w:rPr>
        <w:t xml:space="preserve">gNB configures power control parameters </w:t>
      </w:r>
      <w:r>
        <w:rPr>
          <w:rFonts w:cs="Times New Roman" w:hint="eastAsia"/>
          <w:i/>
          <w:iCs/>
          <w:sz w:val="20"/>
          <w:shd w:val="clear" w:color="auto" w:fill="FFFFFF"/>
        </w:rPr>
        <w:t>for SRS</w:t>
      </w:r>
      <w:r>
        <w:rPr>
          <w:rFonts w:cs="Times New Roman" w:hint="eastAsia"/>
          <w:i/>
          <w:iCs/>
          <w:sz w:val="20"/>
          <w:shd w:val="clear" w:color="auto" w:fill="FFFFFF"/>
        </w:rPr>
        <w:t xml:space="preserve"> to UE via RRC signaling</w:t>
      </w:r>
      <w:r>
        <w:rPr>
          <w:rFonts w:cs="Times New Roman" w:hint="eastAsia"/>
          <w:i/>
          <w:iCs/>
          <w:sz w:val="20"/>
          <w:shd w:val="clear" w:color="auto" w:fill="FFFFFF"/>
        </w:rPr>
        <w:t xml:space="preserve">, </w:t>
      </w:r>
      <w:r>
        <w:rPr>
          <w:rFonts w:cs="Times New Roman" w:hint="eastAsia"/>
          <w:i/>
          <w:iCs/>
          <w:sz w:val="20"/>
          <w:shd w:val="clear" w:color="auto" w:fill="FFFFFF"/>
        </w:rPr>
        <w:t xml:space="preserve">including </w:t>
      </w:r>
      <w:r>
        <w:rPr>
          <w:rFonts w:cs="Times New Roman" w:hint="eastAsia"/>
          <w:i/>
          <w:iCs/>
          <w:sz w:val="20"/>
          <w:shd w:val="clear" w:color="auto" w:fill="FFFFFF"/>
        </w:rPr>
        <w:t xml:space="preserve">J1 </w:t>
      </w:r>
      <w:r>
        <w:rPr>
          <w:rFonts w:cs="Times New Roman" w:hint="eastAsia"/>
          <w:i/>
          <w:iCs/>
          <w:sz w:val="20"/>
          <w:shd w:val="clear" w:color="auto" w:fill="FFFFFF"/>
        </w:rPr>
        <w:t xml:space="preserve">open loop </w:t>
      </w:r>
      <w:r>
        <w:rPr>
          <w:rFonts w:cs="Times New Roman" w:hint="eastAsia"/>
          <w:i/>
          <w:iCs/>
          <w:sz w:val="20"/>
          <w:shd w:val="clear" w:color="auto" w:fill="FFFFFF"/>
        </w:rPr>
        <w:t>parameters</w:t>
      </w:r>
      <w:r>
        <w:rPr>
          <w:rFonts w:cs="Times New Roman" w:hint="eastAsia"/>
          <w:i/>
          <w:iCs/>
          <w:sz w:val="20"/>
          <w:shd w:val="clear" w:color="auto" w:fill="FFFFFF"/>
        </w:rPr>
        <w:t xml:space="preserve"> sets</w:t>
      </w:r>
      <w:r>
        <w:rPr>
          <w:rFonts w:cs="Times New Roman" w:hint="eastAsia"/>
          <w:i/>
          <w:iCs/>
          <w:sz w:val="20"/>
          <w:shd w:val="clear" w:color="auto" w:fill="FFFFFF"/>
        </w:rPr>
        <w:t xml:space="preserve"> (P0, alpha), </w:t>
      </w:r>
      <w:r>
        <w:rPr>
          <w:rFonts w:cs="Times New Roman" w:hint="eastAsia"/>
          <w:i/>
          <w:iCs/>
          <w:sz w:val="20"/>
          <w:shd w:val="clear" w:color="auto" w:fill="FFFFFF"/>
        </w:rPr>
        <w:t xml:space="preserve">K1 </w:t>
      </w:r>
      <w:r>
        <w:rPr>
          <w:rFonts w:cs="Times New Roman" w:hint="eastAsia"/>
          <w:i/>
          <w:iCs/>
          <w:sz w:val="20"/>
          <w:shd w:val="clear" w:color="auto" w:fill="FFFFFF"/>
        </w:rPr>
        <w:t>PL measurement configuration</w:t>
      </w:r>
      <w:r>
        <w:rPr>
          <w:rFonts w:cs="Times New Roman" w:hint="eastAsia"/>
          <w:i/>
          <w:iCs/>
          <w:sz w:val="20"/>
          <w:shd w:val="clear" w:color="auto" w:fill="FFFFFF"/>
        </w:rPr>
        <w:t xml:space="preserve"> sets</w:t>
      </w:r>
      <w:r>
        <w:rPr>
          <w:rFonts w:cs="Times New Roman" w:hint="eastAsia"/>
          <w:i/>
          <w:iCs/>
          <w:sz w:val="20"/>
          <w:shd w:val="clear" w:color="auto" w:fill="FFFFFF"/>
        </w:rPr>
        <w:t xml:space="preserve"> (DL RS resources indication) and </w:t>
      </w:r>
      <w:r>
        <w:rPr>
          <w:rFonts w:cs="Times New Roman" w:hint="eastAsia"/>
          <w:i/>
          <w:iCs/>
          <w:sz w:val="20"/>
          <w:shd w:val="clear" w:color="auto" w:fill="FFFFFF"/>
        </w:rPr>
        <w:t xml:space="preserve">L1 </w:t>
      </w:r>
      <w:r>
        <w:rPr>
          <w:rFonts w:cs="Times New Roman" w:hint="eastAsia"/>
          <w:i/>
          <w:iCs/>
          <w:sz w:val="20"/>
          <w:shd w:val="clear" w:color="auto" w:fill="FFFFFF"/>
        </w:rPr>
        <w:t>closed loop parameters</w:t>
      </w:r>
      <w:r>
        <w:rPr>
          <w:rFonts w:cs="Times New Roman" w:hint="eastAsia"/>
          <w:i/>
          <w:iCs/>
          <w:sz w:val="20"/>
          <w:shd w:val="clear" w:color="auto" w:fill="FFFFFF"/>
        </w:rPr>
        <w:t>.</w:t>
      </w:r>
    </w:p>
    <w:p w14:paraId="1431C9BB" w14:textId="77777777" w:rsidR="0011025B" w:rsidRDefault="00532633">
      <w:pPr>
        <w:pStyle w:val="a0"/>
        <w:numPr>
          <w:ilvl w:val="0"/>
          <w:numId w:val="4"/>
        </w:numPr>
        <w:adjustRightInd w:val="0"/>
        <w:snapToGrid w:val="0"/>
        <w:spacing w:line="288" w:lineRule="auto"/>
        <w:rPr>
          <w:rFonts w:cs="Times New Roman"/>
          <w:i/>
          <w:iCs/>
          <w:sz w:val="20"/>
          <w:shd w:val="clear" w:color="auto" w:fill="FFFFFF"/>
        </w:rPr>
      </w:pPr>
      <w:r>
        <w:rPr>
          <w:rFonts w:cs="Times New Roman" w:hint="eastAsia"/>
          <w:i/>
          <w:iCs/>
          <w:sz w:val="20"/>
          <w:shd w:val="clear" w:color="auto" w:fill="FFFFFF"/>
        </w:rPr>
        <w:t xml:space="preserve">gNB </w:t>
      </w:r>
      <w:r>
        <w:rPr>
          <w:rFonts w:cs="Times New Roman" w:hint="eastAsia"/>
          <w:i/>
          <w:iCs/>
          <w:sz w:val="20"/>
          <w:shd w:val="clear" w:color="auto" w:fill="FFFFFF"/>
        </w:rPr>
        <w:t xml:space="preserve">configures </w:t>
      </w:r>
      <w:r>
        <w:rPr>
          <w:rFonts w:cs="Times New Roman"/>
          <w:i/>
          <w:iCs/>
          <w:sz w:val="20"/>
          <w:shd w:val="clear" w:color="auto" w:fill="FFFFFF"/>
        </w:rPr>
        <w:t>“</w:t>
      </w:r>
      <w:r>
        <w:rPr>
          <w:rFonts w:cs="Times New Roman" w:hint="eastAsia"/>
          <w:i/>
          <w:iCs/>
          <w:sz w:val="20"/>
          <w:shd w:val="clear" w:color="auto" w:fill="FFFFFF"/>
        </w:rPr>
        <w:t>full</w:t>
      </w:r>
      <w:r>
        <w:rPr>
          <w:rFonts w:cs="Times New Roman"/>
          <w:i/>
          <w:iCs/>
          <w:sz w:val="20"/>
          <w:shd w:val="clear" w:color="auto" w:fill="FFFFFF"/>
        </w:rPr>
        <w:t>”</w:t>
      </w:r>
      <w:r>
        <w:rPr>
          <w:rFonts w:cs="Times New Roman" w:hint="eastAsia"/>
          <w:i/>
          <w:iCs/>
          <w:sz w:val="20"/>
          <w:shd w:val="clear" w:color="auto" w:fill="FFFFFF"/>
        </w:rPr>
        <w:t xml:space="preserve"> or </w:t>
      </w:r>
      <w:r>
        <w:rPr>
          <w:rFonts w:cs="Times New Roman"/>
          <w:i/>
          <w:iCs/>
          <w:sz w:val="20"/>
          <w:shd w:val="clear" w:color="auto" w:fill="FFFFFF"/>
        </w:rPr>
        <w:t>“</w:t>
      </w:r>
      <w:r>
        <w:rPr>
          <w:rFonts w:cs="Times New Roman" w:hint="eastAsia"/>
          <w:i/>
          <w:iCs/>
          <w:sz w:val="20"/>
          <w:shd w:val="clear" w:color="auto" w:fill="FFFFFF"/>
        </w:rPr>
        <w:t>partial</w:t>
      </w:r>
      <w:r>
        <w:rPr>
          <w:rFonts w:cs="Times New Roman"/>
          <w:i/>
          <w:iCs/>
          <w:sz w:val="20"/>
          <w:shd w:val="clear" w:color="auto" w:fill="FFFFFF"/>
        </w:rPr>
        <w:t>”</w:t>
      </w:r>
      <w:r>
        <w:rPr>
          <w:rFonts w:cs="Times New Roman" w:hint="eastAsia"/>
          <w:i/>
          <w:iCs/>
          <w:sz w:val="20"/>
          <w:shd w:val="clear" w:color="auto" w:fill="FFFFFF"/>
        </w:rPr>
        <w:t xml:space="preserve"> associations between SRS resource set ID and j1, k1, l1.</w:t>
      </w:r>
    </w:p>
    <w:p w14:paraId="5514B8F0" w14:textId="77777777" w:rsidR="0011025B" w:rsidRDefault="00532633">
      <w:pPr>
        <w:pStyle w:val="a0"/>
        <w:numPr>
          <w:ilvl w:val="0"/>
          <w:numId w:val="4"/>
        </w:numPr>
        <w:adjustRightInd w:val="0"/>
        <w:snapToGrid w:val="0"/>
        <w:spacing w:line="288" w:lineRule="auto"/>
        <w:rPr>
          <w:rFonts w:cs="Times New Roman"/>
          <w:i/>
          <w:iCs/>
          <w:sz w:val="20"/>
          <w:shd w:val="clear" w:color="auto" w:fill="FFFFFF"/>
        </w:rPr>
      </w:pPr>
      <w:r>
        <w:rPr>
          <w:rFonts w:cs="Times New Roman" w:hint="eastAsia"/>
          <w:i/>
          <w:iCs/>
          <w:sz w:val="20"/>
          <w:shd w:val="clear" w:color="auto" w:fill="FFFFFF"/>
        </w:rPr>
        <w:t xml:space="preserve">For </w:t>
      </w:r>
      <w:r>
        <w:rPr>
          <w:rFonts w:cs="Times New Roman"/>
          <w:i/>
          <w:iCs/>
          <w:sz w:val="20"/>
          <w:shd w:val="clear" w:color="auto" w:fill="FFFFFF"/>
        </w:rPr>
        <w:t>“</w:t>
      </w:r>
      <w:r>
        <w:rPr>
          <w:rFonts w:cs="Times New Roman" w:hint="eastAsia"/>
          <w:i/>
          <w:iCs/>
          <w:sz w:val="20"/>
          <w:shd w:val="clear" w:color="auto" w:fill="FFFFFF"/>
        </w:rPr>
        <w:t>partial</w:t>
      </w:r>
      <w:r>
        <w:rPr>
          <w:rFonts w:cs="Times New Roman"/>
          <w:i/>
          <w:iCs/>
          <w:sz w:val="20"/>
          <w:shd w:val="clear" w:color="auto" w:fill="FFFFFF"/>
        </w:rPr>
        <w:t>”</w:t>
      </w:r>
      <w:r>
        <w:rPr>
          <w:rFonts w:cs="Times New Roman" w:hint="eastAsia"/>
          <w:i/>
          <w:iCs/>
          <w:sz w:val="20"/>
          <w:shd w:val="clear" w:color="auto" w:fill="FFFFFF"/>
        </w:rPr>
        <w:t xml:space="preserve"> associations, UE uses transmit beams, e.g. SRI, to match the proper power control process of PUSCH in beam scenario, and share the power control parameters of PUSCH other than P0.</w:t>
      </w:r>
    </w:p>
    <w:p w14:paraId="1707BD43" w14:textId="77777777" w:rsidR="0011025B" w:rsidRDefault="00532633">
      <w:pPr>
        <w:pStyle w:val="B3"/>
        <w:adjustRightInd w:val="0"/>
        <w:snapToGrid w:val="0"/>
        <w:spacing w:beforeLines="30" w:before="108" w:after="0"/>
        <w:ind w:left="0" w:firstLine="0"/>
        <w:jc w:val="both"/>
        <w:rPr>
          <w:rFonts w:eastAsia="宋体"/>
          <w:i/>
          <w:lang w:val="en-US" w:eastAsia="zh-CN"/>
        </w:rPr>
      </w:pPr>
      <w:r>
        <w:rPr>
          <w:rFonts w:hint="eastAsia"/>
          <w:b/>
          <w:i/>
        </w:rPr>
        <w:t>Proposal</w:t>
      </w:r>
      <w:r>
        <w:rPr>
          <w:rFonts w:eastAsia="宋体" w:hint="eastAsia"/>
          <w:b/>
          <w:i/>
          <w:lang w:val="en-US" w:eastAsia="zh-CN"/>
        </w:rPr>
        <w:t xml:space="preserve"> 3</w:t>
      </w:r>
      <w:r>
        <w:rPr>
          <w:rFonts w:eastAsiaTheme="minorEastAsia" w:hint="eastAsia"/>
          <w:b/>
          <w:i/>
          <w:lang w:eastAsia="zh-CN"/>
        </w:rPr>
        <w:t>:</w:t>
      </w:r>
      <w:r>
        <w:rPr>
          <w:rFonts w:eastAsia="宋体" w:hint="eastAsia"/>
          <w:i/>
          <w:lang w:val="en-US" w:eastAsia="zh-CN"/>
        </w:rPr>
        <w:t>for uplink power control for NR PUCCH</w:t>
      </w:r>
    </w:p>
    <w:p w14:paraId="1EF4604D" w14:textId="77777777" w:rsidR="0011025B" w:rsidRDefault="00532633">
      <w:pPr>
        <w:numPr>
          <w:ilvl w:val="0"/>
          <w:numId w:val="5"/>
        </w:numPr>
        <w:adjustRightInd w:val="0"/>
        <w:snapToGrid w:val="0"/>
        <w:spacing w:beforeLines="30" w:before="108"/>
        <w:jc w:val="both"/>
        <w:rPr>
          <w:i/>
          <w:iCs/>
        </w:rPr>
      </w:pPr>
      <w:r>
        <w:rPr>
          <w:rFonts w:hint="eastAsia"/>
          <w:i/>
          <w:iCs/>
        </w:rPr>
        <w:t>Confirm the working assump</w:t>
      </w:r>
      <w:r>
        <w:rPr>
          <w:rFonts w:hint="eastAsia"/>
          <w:i/>
          <w:iCs/>
        </w:rPr>
        <w:t>tion of unified power control formula for PUCCH 0~3.</w:t>
      </w:r>
    </w:p>
    <w:p w14:paraId="201F1CDA" w14:textId="77777777" w:rsidR="0011025B" w:rsidRDefault="00532633">
      <w:pPr>
        <w:numPr>
          <w:ilvl w:val="0"/>
          <w:numId w:val="5"/>
        </w:numPr>
        <w:adjustRightInd w:val="0"/>
        <w:snapToGrid w:val="0"/>
        <w:spacing w:beforeLines="30" w:before="108"/>
        <w:jc w:val="both"/>
        <w:rPr>
          <w:i/>
          <w:iCs/>
        </w:rPr>
      </w:pPr>
      <w:r>
        <w:rPr>
          <w:rFonts w:hint="eastAsia"/>
          <w:i/>
          <w:iCs/>
        </w:rPr>
        <w:t>PL, as a factor of beam(s), should be kept the same for short PUCCH and long PUCCH in one slot.</w:t>
      </w:r>
    </w:p>
    <w:p w14:paraId="64A2977B" w14:textId="77777777" w:rsidR="0011025B" w:rsidRDefault="00532633">
      <w:pPr>
        <w:numPr>
          <w:ilvl w:val="0"/>
          <w:numId w:val="5"/>
        </w:numPr>
        <w:adjustRightInd w:val="0"/>
        <w:snapToGrid w:val="0"/>
        <w:spacing w:beforeLines="30" w:before="108"/>
        <w:jc w:val="both"/>
        <w:rPr>
          <w:i/>
          <w:iCs/>
        </w:rPr>
      </w:pPr>
      <w:r>
        <w:rPr>
          <w:rFonts w:hint="eastAsia"/>
          <w:i/>
          <w:iCs/>
        </w:rPr>
        <w:t xml:space="preserve">P0, as a factor of beam(s) and interference on receiver side, should be kept the same for short PUCCH and </w:t>
      </w:r>
      <w:r>
        <w:rPr>
          <w:rFonts w:hint="eastAsia"/>
          <w:i/>
          <w:iCs/>
        </w:rPr>
        <w:t>long PUCCH</w:t>
      </w:r>
    </w:p>
    <w:p w14:paraId="4C9A440B" w14:textId="77777777" w:rsidR="0011025B" w:rsidRDefault="00532633">
      <w:pPr>
        <w:numPr>
          <w:ilvl w:val="0"/>
          <w:numId w:val="5"/>
        </w:numPr>
        <w:adjustRightInd w:val="0"/>
        <w:snapToGrid w:val="0"/>
        <w:spacing w:beforeLines="30" w:before="108"/>
        <w:jc w:val="both"/>
        <w:rPr>
          <w:i/>
          <w:iCs/>
        </w:rPr>
      </w:pPr>
      <w:r>
        <w:rPr>
          <w:i/>
          <w:iCs/>
          <w:noProof/>
          <w:lang w:val="en-GB"/>
        </w:rPr>
        <w:drawing>
          <wp:inline distT="0" distB="0" distL="114300" distR="114300" wp14:anchorId="2D1A9333" wp14:editId="6F8DDAE0">
            <wp:extent cx="371475" cy="209550"/>
            <wp:effectExtent l="0" t="0" r="9525" b="3810"/>
            <wp:docPr id="2"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7"/>
                    <pic:cNvPicPr>
                      <a:picLocks noChangeAspect="1"/>
                    </pic:cNvPicPr>
                  </pic:nvPicPr>
                  <pic:blipFill>
                    <a:blip r:embed="rId15"/>
                    <a:stretch>
                      <a:fillRect/>
                    </a:stretch>
                  </pic:blipFill>
                  <pic:spPr>
                    <a:xfrm>
                      <a:off x="0" y="0"/>
                      <a:ext cx="371475" cy="209550"/>
                    </a:xfrm>
                    <a:prstGeom prst="rect">
                      <a:avLst/>
                    </a:prstGeom>
                    <a:noFill/>
                    <a:ln w="9525">
                      <a:noFill/>
                    </a:ln>
                  </pic:spPr>
                </pic:pic>
              </a:graphicData>
            </a:graphic>
          </wp:inline>
        </w:drawing>
      </w:r>
      <w:r>
        <w:rPr>
          <w:rFonts w:hint="eastAsia"/>
          <w:i/>
          <w:iCs/>
        </w:rPr>
        <w:t xml:space="preserve"> could be shared between short PUCCH and long PUCCH</w:t>
      </w:r>
    </w:p>
    <w:p w14:paraId="55312539" w14:textId="77777777" w:rsidR="0011025B" w:rsidRDefault="0011025B">
      <w:pPr>
        <w:adjustRightInd w:val="0"/>
        <w:snapToGrid w:val="0"/>
        <w:spacing w:beforeLines="30" w:before="108"/>
        <w:jc w:val="both"/>
        <w:rPr>
          <w:rFonts w:eastAsia="宋体"/>
        </w:rPr>
      </w:pPr>
    </w:p>
    <w:p w14:paraId="596DE3A2" w14:textId="77777777" w:rsidR="0011025B" w:rsidRDefault="00532633">
      <w:pPr>
        <w:pStyle w:val="Heading1"/>
        <w:keepNext/>
        <w:tabs>
          <w:tab w:val="left" w:pos="3686"/>
          <w:tab w:val="left" w:pos="4536"/>
        </w:tabs>
        <w:autoSpaceDE/>
        <w:autoSpaceDN/>
        <w:snapToGrid w:val="0"/>
        <w:spacing w:beforeLines="30" w:before="108" w:beforeAutospacing="0" w:after="0" w:afterAutospacing="0" w:line="240" w:lineRule="auto"/>
        <w:textAlignment w:val="baseline"/>
        <w:rPr>
          <w:rFonts w:ascii="Arial Unicode MS" w:eastAsia="Arial Unicode MS" w:hAnsi="Arial Unicode MS" w:cs="Arial Unicode MS"/>
          <w:sz w:val="28"/>
          <w:szCs w:val="28"/>
        </w:rPr>
      </w:pPr>
      <w:r>
        <w:rPr>
          <w:rFonts w:ascii="Arial Unicode MS" w:eastAsia="Arial Unicode MS" w:hAnsi="Arial Unicode MS" w:cs="Arial Unicode MS" w:hint="eastAsia"/>
          <w:sz w:val="28"/>
          <w:szCs w:val="28"/>
        </w:rPr>
        <w:t>Reference</w:t>
      </w:r>
      <w:r>
        <w:rPr>
          <w:rFonts w:ascii="Arial Unicode MS" w:eastAsia="Arial Unicode MS" w:hAnsi="Arial Unicode MS" w:cs="Arial Unicode MS"/>
          <w:sz w:val="28"/>
          <w:szCs w:val="28"/>
        </w:rPr>
        <w:t>s</w:t>
      </w:r>
    </w:p>
    <w:p w14:paraId="67C29537" w14:textId="77777777" w:rsidR="0011025B" w:rsidRDefault="00532633">
      <w:pPr>
        <w:snapToGrid w:val="0"/>
        <w:spacing w:beforeLines="30" w:before="108"/>
        <w:rPr>
          <w:rFonts w:eastAsia="宋体"/>
          <w:szCs w:val="20"/>
          <w:lang w:val="en-GB"/>
        </w:rPr>
      </w:pPr>
      <w:bookmarkStart w:id="3" w:name="_Ref446507216"/>
      <w:bookmarkStart w:id="4" w:name="_Ref446511358"/>
      <w:bookmarkStart w:id="5" w:name="_Ref446506608"/>
      <w:bookmarkEnd w:id="3"/>
      <w:bookmarkEnd w:id="4"/>
      <w:bookmarkEnd w:id="5"/>
      <w:r>
        <w:rPr>
          <w:rFonts w:eastAsia="宋体" w:hint="eastAsia"/>
          <w:szCs w:val="20"/>
          <w:lang w:val="en-GB"/>
        </w:rPr>
        <w:t>[1] Chairman</w:t>
      </w:r>
      <w:r>
        <w:rPr>
          <w:rFonts w:eastAsia="宋体"/>
          <w:szCs w:val="20"/>
          <w:lang w:val="en-GB"/>
        </w:rPr>
        <w:t>’</w:t>
      </w:r>
      <w:r>
        <w:rPr>
          <w:rFonts w:eastAsia="宋体" w:hint="eastAsia"/>
          <w:szCs w:val="20"/>
          <w:lang w:val="en-GB"/>
        </w:rPr>
        <w:t>s note, 3GPP RAN1#</w:t>
      </w:r>
      <w:r>
        <w:rPr>
          <w:rFonts w:eastAsia="宋体" w:hint="eastAsia"/>
          <w:szCs w:val="20"/>
        </w:rPr>
        <w:t>90bis</w:t>
      </w:r>
    </w:p>
    <w:p w14:paraId="2EE3573E" w14:textId="77777777" w:rsidR="0011025B" w:rsidRDefault="0011025B">
      <w:pPr>
        <w:snapToGrid w:val="0"/>
        <w:spacing w:beforeLines="30" w:before="108"/>
      </w:pPr>
    </w:p>
    <w:p w14:paraId="6296AD74" w14:textId="77777777" w:rsidR="0011025B" w:rsidRDefault="00532633">
      <w:pPr>
        <w:pStyle w:val="Heading1"/>
        <w:keepNext/>
        <w:tabs>
          <w:tab w:val="left" w:pos="3686"/>
          <w:tab w:val="left" w:pos="4536"/>
        </w:tabs>
        <w:autoSpaceDE/>
        <w:autoSpaceDN/>
        <w:snapToGrid w:val="0"/>
        <w:spacing w:beforeLines="30" w:before="108" w:beforeAutospacing="0" w:after="0" w:afterAutospacing="0" w:line="240" w:lineRule="auto"/>
        <w:textAlignment w:val="baseline"/>
        <w:rPr>
          <w:rFonts w:ascii="Arial Unicode MS" w:eastAsia="Arial Unicode MS" w:hAnsi="Arial Unicode MS" w:cs="Arial Unicode MS"/>
          <w:sz w:val="28"/>
          <w:szCs w:val="28"/>
        </w:rPr>
      </w:pPr>
      <w:r>
        <w:rPr>
          <w:rFonts w:ascii="Arial Unicode MS" w:eastAsia="宋体" w:hAnsi="Arial Unicode MS" w:cs="Arial Unicode MS" w:hint="eastAsia"/>
          <w:sz w:val="28"/>
          <w:szCs w:val="28"/>
          <w:lang w:val="en-US"/>
        </w:rPr>
        <w:t>Appendix</w:t>
      </w:r>
    </w:p>
    <w:p w14:paraId="4989235E" w14:textId="77777777" w:rsidR="0011025B" w:rsidRDefault="00532633">
      <w:pPr>
        <w:snapToGrid w:val="0"/>
        <w:spacing w:beforeLines="50" w:before="180"/>
        <w:rPr>
          <w:rFonts w:eastAsia="宋体" w:hAnsi="宋体"/>
          <w:szCs w:val="20"/>
          <w:lang w:val="en-GB"/>
        </w:rPr>
      </w:pPr>
      <w:r>
        <w:rPr>
          <w:rFonts w:hint="eastAsia"/>
        </w:rPr>
        <w:t xml:space="preserve">At </w:t>
      </w:r>
      <w:r>
        <w:t>RAN1</w:t>
      </w:r>
      <w:r>
        <w:rPr>
          <w:rFonts w:hint="eastAsia"/>
        </w:rPr>
        <w:t>#90b</w:t>
      </w:r>
      <w:r>
        <w:rPr>
          <w:rFonts w:eastAsia="宋体" w:hAnsi="宋体" w:hint="eastAsia"/>
          <w:szCs w:val="20"/>
          <w:lang w:val="en-GB"/>
        </w:rPr>
        <w:t>meeting</w:t>
      </w:r>
      <w:r>
        <w:rPr>
          <w:rFonts w:eastAsia="Times New Roman" w:hAnsi="宋体"/>
          <w:szCs w:val="20"/>
          <w:lang w:val="en-GB" w:eastAsia="en-US"/>
        </w:rPr>
        <w:t>,</w:t>
      </w:r>
      <w:r>
        <w:rPr>
          <w:rFonts w:eastAsia="宋体" w:hAnsi="宋体" w:hint="eastAsia"/>
          <w:szCs w:val="20"/>
          <w:lang w:val="en-GB"/>
        </w:rPr>
        <w:t>the follow</w:t>
      </w:r>
      <w:r>
        <w:rPr>
          <w:rFonts w:eastAsia="宋体" w:hAnsi="宋体"/>
          <w:szCs w:val="20"/>
          <w:lang w:val="en-GB"/>
        </w:rPr>
        <w:t xml:space="preserve">ing </w:t>
      </w:r>
      <w:r>
        <w:rPr>
          <w:rFonts w:eastAsia="宋体" w:hAnsi="宋体" w:hint="eastAsia"/>
          <w:szCs w:val="20"/>
          <w:lang w:val="en-GB"/>
        </w:rPr>
        <w:t>agreements</w:t>
      </w:r>
      <w:r>
        <w:rPr>
          <w:rFonts w:eastAsia="宋体" w:hAnsi="宋体" w:hint="eastAsia"/>
          <w:szCs w:val="20"/>
        </w:rPr>
        <w:t xml:space="preserve"> </w:t>
      </w:r>
      <w:r>
        <w:rPr>
          <w:rFonts w:eastAsia="宋体" w:hAnsi="宋体" w:hint="eastAsia"/>
          <w:szCs w:val="20"/>
          <w:lang w:val="en-GB"/>
        </w:rPr>
        <w:t xml:space="preserve">were made </w:t>
      </w:r>
      <w:r>
        <w:rPr>
          <w:rFonts w:eastAsia="宋体" w:hAnsi="宋体"/>
          <w:szCs w:val="20"/>
          <w:lang w:val="en-GB"/>
        </w:rPr>
        <w:t>on power control</w:t>
      </w:r>
      <w:r>
        <w:rPr>
          <w:rFonts w:eastAsia="Times New Roman" w:hAnsi="宋体"/>
          <w:szCs w:val="20"/>
          <w:lang w:val="en-GB" w:eastAsia="en-US"/>
        </w:rPr>
        <w:t xml:space="preserve"> for NR UL MIMO</w:t>
      </w:r>
      <w:r>
        <w:rPr>
          <w:rFonts w:eastAsia="宋体" w:hAnsi="宋体" w:hint="eastAsia"/>
          <w:szCs w:val="20"/>
          <w:lang w:val="en-GB"/>
        </w:rPr>
        <w:t xml:space="preserve"> [1].</w:t>
      </w:r>
    </w:p>
    <w:p w14:paraId="2D1E9A07" w14:textId="77777777" w:rsidR="0011025B" w:rsidRDefault="00532633">
      <w:pPr>
        <w:snapToGrid w:val="0"/>
        <w:spacing w:beforeLines="20" w:before="72"/>
        <w:rPr>
          <w:rFonts w:eastAsia="Times New Roman" w:hAnsi="宋体"/>
          <w:b/>
          <w:bCs/>
          <w:i/>
          <w:szCs w:val="20"/>
          <w:u w:val="single"/>
          <w:lang w:val="en-GB" w:eastAsia="en-US"/>
        </w:rPr>
      </w:pPr>
      <w:r>
        <w:rPr>
          <w:rFonts w:eastAsia="Times New Roman" w:hAnsi="宋体"/>
          <w:b/>
          <w:bCs/>
          <w:i/>
          <w:szCs w:val="20"/>
          <w:u w:val="single"/>
          <w:lang w:val="en-GB" w:eastAsia="en-US"/>
        </w:rPr>
        <w:t>Agreements</w:t>
      </w:r>
      <w:r>
        <w:rPr>
          <w:rFonts w:eastAsia="宋体" w:hAnsi="宋体" w:hint="eastAsia"/>
          <w:b/>
          <w:bCs/>
          <w:i/>
          <w:szCs w:val="20"/>
          <w:u w:val="single"/>
        </w:rPr>
        <w:t xml:space="preserve"> on power control for PUSCH</w:t>
      </w:r>
      <w:r>
        <w:rPr>
          <w:rFonts w:eastAsia="Times New Roman" w:hAnsi="宋体"/>
          <w:b/>
          <w:bCs/>
          <w:i/>
          <w:szCs w:val="20"/>
          <w:u w:val="single"/>
          <w:lang w:val="en-GB" w:eastAsia="en-US"/>
        </w:rPr>
        <w:t>:</w:t>
      </w:r>
    </w:p>
    <w:p w14:paraId="0A07BFF6" w14:textId="77777777" w:rsidR="0011025B" w:rsidRDefault="00532633">
      <w:pPr>
        <w:rPr>
          <w:i/>
          <w:iCs/>
        </w:rPr>
      </w:pPr>
      <w:r>
        <w:rPr>
          <w:i/>
          <w:iCs/>
        </w:rPr>
        <w:t>Support the following PUSCH power control in NR:</w:t>
      </w:r>
    </w:p>
    <w:p w14:paraId="665BE36E" w14:textId="77777777" w:rsidR="0011025B" w:rsidRDefault="00532633">
      <w:pPr>
        <w:jc w:val="center"/>
        <w:rPr>
          <w:rFonts w:eastAsia="宋体"/>
          <w:i/>
          <w:iCs/>
        </w:rPr>
      </w:pPr>
      <w:r>
        <w:rPr>
          <w:i/>
          <w:iCs/>
          <w:position w:val="-34"/>
        </w:rPr>
        <w:object w:dxaOrig="7901" w:dyaOrig="814" w14:anchorId="3012AAED">
          <v:shape id="_x0000_i1029" type="#_x0000_t75" style="width:394.65pt;height:41pt" o:ole="">
            <v:imagedata r:id="rId16" o:title=""/>
          </v:shape>
          <o:OLEObject Type="Embed" ProgID="Equation.DSMT4" ShapeID="_x0000_i1029" DrawAspect="Content" ObjectID="_1572521683" r:id="rId17"/>
        </w:object>
      </w:r>
    </w:p>
    <w:p w14:paraId="6E30F376" w14:textId="77777777" w:rsidR="0011025B" w:rsidRDefault="00532633">
      <w:pPr>
        <w:numPr>
          <w:ilvl w:val="0"/>
          <w:numId w:val="6"/>
        </w:numPr>
        <w:rPr>
          <w:rFonts w:eastAsia="宋体"/>
          <w:i/>
          <w:iCs/>
        </w:rPr>
      </w:pPr>
      <w:r>
        <w:rPr>
          <w:rFonts w:eastAsia="宋体" w:hint="eastAsia"/>
          <w:i/>
          <w:iCs/>
        </w:rPr>
        <w:t>For the pathloss measurement RS indication.</w:t>
      </w:r>
    </w:p>
    <w:p w14:paraId="66F8E369" w14:textId="77777777" w:rsidR="0011025B" w:rsidRDefault="00532633">
      <w:pPr>
        <w:numPr>
          <w:ilvl w:val="1"/>
          <w:numId w:val="6"/>
        </w:numPr>
        <w:rPr>
          <w:rFonts w:eastAsia="宋体"/>
          <w:i/>
          <w:iCs/>
        </w:rPr>
      </w:pPr>
      <w:r>
        <w:rPr>
          <w:rFonts w:eastAsia="宋体" w:hint="eastAsia"/>
          <w:i/>
          <w:iCs/>
        </w:rPr>
        <w:t xml:space="preserve">k is indicated by beam indication </w:t>
      </w:r>
      <w:r>
        <w:rPr>
          <w:rFonts w:eastAsia="宋体"/>
          <w:i/>
          <w:iCs/>
        </w:rPr>
        <w:t xml:space="preserve">for </w:t>
      </w:r>
      <w:r>
        <w:rPr>
          <w:rFonts w:eastAsia="宋体" w:hint="eastAsia"/>
          <w:i/>
          <w:iCs/>
        </w:rPr>
        <w:t>PUSCH</w:t>
      </w:r>
      <w:r>
        <w:rPr>
          <w:rFonts w:eastAsia="宋体"/>
          <w:i/>
          <w:iCs/>
        </w:rPr>
        <w:t xml:space="preserve"> (if present)</w:t>
      </w:r>
    </w:p>
    <w:p w14:paraId="7539228F" w14:textId="77777777" w:rsidR="0011025B" w:rsidRDefault="00532633">
      <w:pPr>
        <w:numPr>
          <w:ilvl w:val="2"/>
          <w:numId w:val="6"/>
        </w:numPr>
        <w:rPr>
          <w:rFonts w:eastAsia="宋体"/>
          <w:i/>
          <w:iCs/>
        </w:rPr>
      </w:pPr>
      <w:r>
        <w:rPr>
          <w:rFonts w:eastAsia="宋体" w:hint="eastAsia"/>
          <w:i/>
          <w:iCs/>
        </w:rPr>
        <w:t xml:space="preserve">A linkage between </w:t>
      </w:r>
      <w:r>
        <w:rPr>
          <w:rFonts w:eastAsia="宋体"/>
          <w:i/>
          <w:iCs/>
        </w:rPr>
        <w:t>PUSCH</w:t>
      </w:r>
      <w:r>
        <w:rPr>
          <w:rFonts w:eastAsia="宋体" w:hint="eastAsia"/>
          <w:i/>
          <w:iCs/>
        </w:rPr>
        <w:t xml:space="preserve"> beam indication and</w:t>
      </w:r>
      <w:r>
        <w:rPr>
          <w:rFonts w:eastAsia="宋体"/>
          <w:i/>
          <w:iCs/>
        </w:rPr>
        <w:t xml:space="preserve"> k which is index of</w:t>
      </w:r>
      <w:r>
        <w:rPr>
          <w:rFonts w:eastAsia="宋体" w:hint="eastAsia"/>
          <w:i/>
          <w:iCs/>
        </w:rPr>
        <w:t xml:space="preserve"> downlink RS resource for PL measurement is pre-configured via high layer signal</w:t>
      </w:r>
    </w:p>
    <w:p w14:paraId="2BEFCBF9" w14:textId="77777777" w:rsidR="0011025B" w:rsidRDefault="00532633">
      <w:pPr>
        <w:numPr>
          <w:ilvl w:val="1"/>
          <w:numId w:val="6"/>
        </w:numPr>
        <w:rPr>
          <w:rFonts w:eastAsia="宋体"/>
          <w:i/>
          <w:iCs/>
        </w:rPr>
      </w:pPr>
      <w:r>
        <w:rPr>
          <w:rFonts w:eastAsia="宋体" w:hint="eastAsia"/>
          <w:i/>
          <w:iCs/>
        </w:rPr>
        <w:t xml:space="preserve">Only one value k is RRC configured in UE specific way if </w:t>
      </w:r>
      <w:r>
        <w:rPr>
          <w:rFonts w:eastAsia="宋体"/>
          <w:i/>
          <w:iCs/>
        </w:rPr>
        <w:t>PUSCH</w:t>
      </w:r>
      <w:r>
        <w:rPr>
          <w:rFonts w:eastAsia="宋体" w:hint="eastAsia"/>
          <w:i/>
          <w:iCs/>
        </w:rPr>
        <w:t xml:space="preserve"> beam indication</w:t>
      </w:r>
      <w:r>
        <w:rPr>
          <w:rFonts w:eastAsia="宋体"/>
          <w:i/>
          <w:iCs/>
        </w:rPr>
        <w:t xml:space="preserve"> is</w:t>
      </w:r>
      <w:r>
        <w:rPr>
          <w:rFonts w:eastAsia="宋体" w:hint="eastAsia"/>
          <w:i/>
          <w:iCs/>
        </w:rPr>
        <w:t xml:space="preserve"> not present </w:t>
      </w:r>
    </w:p>
    <w:p w14:paraId="2970EB65" w14:textId="77777777" w:rsidR="0011025B" w:rsidRDefault="00532633">
      <w:pPr>
        <w:numPr>
          <w:ilvl w:val="0"/>
          <w:numId w:val="6"/>
        </w:numPr>
        <w:rPr>
          <w:rFonts w:eastAsia="宋体"/>
          <w:i/>
          <w:iCs/>
        </w:rPr>
      </w:pPr>
      <w:r>
        <w:rPr>
          <w:rFonts w:eastAsia="宋体" w:hint="eastAsia"/>
          <w:i/>
          <w:iCs/>
        </w:rPr>
        <w:t>Value of P_0 is composed by cell specific component and UE specific component</w:t>
      </w:r>
    </w:p>
    <w:p w14:paraId="6C0356A8" w14:textId="77777777" w:rsidR="0011025B" w:rsidRDefault="00532633">
      <w:pPr>
        <w:numPr>
          <w:ilvl w:val="1"/>
          <w:numId w:val="6"/>
        </w:numPr>
        <w:rPr>
          <w:rFonts w:eastAsia="宋体"/>
          <w:i/>
          <w:iCs/>
          <w:sz w:val="22"/>
        </w:rPr>
      </w:pPr>
      <w:r>
        <w:rPr>
          <w:rFonts w:eastAsia="宋体" w:hint="eastAsia"/>
          <w:i/>
          <w:iCs/>
        </w:rPr>
        <w:lastRenderedPageBreak/>
        <w:t>At</w:t>
      </w:r>
      <w:r>
        <w:rPr>
          <w:rFonts w:eastAsia="宋体" w:hint="eastAsia"/>
          <w:i/>
          <w:iCs/>
        </w:rPr>
        <w:t xml:space="preserve"> least three cell specific component values of P_0 can be configured</w:t>
      </w:r>
    </w:p>
    <w:p w14:paraId="57206A7C" w14:textId="77777777" w:rsidR="0011025B" w:rsidRDefault="00532633">
      <w:pPr>
        <w:numPr>
          <w:ilvl w:val="0"/>
          <w:numId w:val="6"/>
        </w:numPr>
        <w:rPr>
          <w:rFonts w:eastAsia="宋体"/>
          <w:i/>
          <w:iCs/>
          <w:strike/>
        </w:rPr>
      </w:pPr>
      <w:r>
        <w:rPr>
          <w:rFonts w:eastAsia="宋体" w:hint="eastAsia"/>
          <w:i/>
          <w:iCs/>
        </w:rPr>
        <w:t>alpha is 1 by default before UE specific configuration</w:t>
      </w:r>
    </w:p>
    <w:p w14:paraId="11A1EFD7" w14:textId="77777777" w:rsidR="0011025B" w:rsidRDefault="00532633">
      <w:pPr>
        <w:numPr>
          <w:ilvl w:val="1"/>
          <w:numId w:val="6"/>
        </w:numPr>
        <w:rPr>
          <w:rFonts w:eastAsia="宋体"/>
          <w:i/>
          <w:iCs/>
        </w:rPr>
      </w:pPr>
      <w:r>
        <w:rPr>
          <w:rFonts w:eastAsia="宋体" w:hint="eastAsia"/>
          <w:i/>
          <w:iCs/>
        </w:rPr>
        <w:t>Candidate values are the same as in LTE</w:t>
      </w:r>
    </w:p>
    <w:p w14:paraId="0C7AC7F3" w14:textId="77777777" w:rsidR="0011025B" w:rsidRDefault="00532633">
      <w:pPr>
        <w:numPr>
          <w:ilvl w:val="0"/>
          <w:numId w:val="6"/>
        </w:numPr>
        <w:rPr>
          <w:rFonts w:eastAsia="宋体"/>
          <w:i/>
          <w:iCs/>
        </w:rPr>
      </w:pPr>
      <w:r>
        <w:rPr>
          <w:rFonts w:eastAsia="宋体" w:hint="eastAsia"/>
          <w:i/>
          <w:iCs/>
        </w:rPr>
        <w:t>j can be configured for the following aspects</w:t>
      </w:r>
    </w:p>
    <w:p w14:paraId="5D557BA2" w14:textId="77777777" w:rsidR="0011025B" w:rsidRDefault="00532633">
      <w:pPr>
        <w:numPr>
          <w:ilvl w:val="1"/>
          <w:numId w:val="6"/>
        </w:numPr>
        <w:rPr>
          <w:rFonts w:eastAsia="宋体"/>
          <w:i/>
          <w:iCs/>
        </w:rPr>
      </w:pPr>
      <w:r>
        <w:rPr>
          <w:rFonts w:eastAsia="宋体" w:hint="eastAsia"/>
          <w:i/>
          <w:iCs/>
        </w:rPr>
        <w:t xml:space="preserve">grant-based PUSCH, grant-free PUSCH and PUSCH </w:t>
      </w:r>
      <w:r>
        <w:rPr>
          <w:rFonts w:eastAsia="宋体" w:hint="eastAsia"/>
          <w:i/>
          <w:iCs/>
        </w:rPr>
        <w:t>for msg 3</w:t>
      </w:r>
    </w:p>
    <w:p w14:paraId="3374E532" w14:textId="77777777" w:rsidR="0011025B" w:rsidRDefault="00532633">
      <w:pPr>
        <w:numPr>
          <w:ilvl w:val="1"/>
          <w:numId w:val="6"/>
        </w:numPr>
        <w:rPr>
          <w:rFonts w:eastAsia="宋体"/>
          <w:i/>
          <w:iCs/>
        </w:rPr>
      </w:pPr>
      <w:r>
        <w:rPr>
          <w:rFonts w:eastAsia="宋体" w:hint="eastAsia"/>
          <w:i/>
          <w:iCs/>
        </w:rPr>
        <w:t>PUSCH beam indication (if present)</w:t>
      </w:r>
      <w:r>
        <w:rPr>
          <w:rFonts w:eastAsia="宋体"/>
          <w:i/>
          <w:iCs/>
        </w:rPr>
        <w:t xml:space="preserve"> for grant-based PUSCH</w:t>
      </w:r>
    </w:p>
    <w:p w14:paraId="268985DC" w14:textId="77777777" w:rsidR="0011025B" w:rsidRDefault="00532633">
      <w:pPr>
        <w:numPr>
          <w:ilvl w:val="1"/>
          <w:numId w:val="6"/>
        </w:numPr>
        <w:rPr>
          <w:rFonts w:eastAsia="宋体"/>
          <w:i/>
          <w:iCs/>
        </w:rPr>
      </w:pPr>
      <w:r>
        <w:rPr>
          <w:rFonts w:eastAsia="宋体" w:hint="eastAsia"/>
          <w:i/>
          <w:iCs/>
        </w:rPr>
        <w:t>FFS: logical channel of PUSCH</w:t>
      </w:r>
    </w:p>
    <w:p w14:paraId="04E10279" w14:textId="77777777" w:rsidR="0011025B" w:rsidRDefault="00532633">
      <w:pPr>
        <w:numPr>
          <w:ilvl w:val="1"/>
          <w:numId w:val="6"/>
        </w:numPr>
        <w:rPr>
          <w:rFonts w:eastAsia="宋体"/>
          <w:i/>
          <w:iCs/>
        </w:rPr>
      </w:pPr>
      <w:r>
        <w:rPr>
          <w:rFonts w:eastAsia="宋体" w:hint="eastAsia"/>
          <w:i/>
          <w:iCs/>
        </w:rPr>
        <w:t xml:space="preserve">slot sets </w:t>
      </w:r>
      <w:r>
        <w:rPr>
          <w:rFonts w:eastAsia="宋体"/>
          <w:i/>
          <w:iCs/>
        </w:rPr>
        <w:t>(if supported)</w:t>
      </w:r>
    </w:p>
    <w:p w14:paraId="47287C40" w14:textId="77777777" w:rsidR="0011025B" w:rsidRDefault="00532633">
      <w:pPr>
        <w:numPr>
          <w:ilvl w:val="1"/>
          <w:numId w:val="6"/>
        </w:numPr>
        <w:rPr>
          <w:rFonts w:eastAsia="宋体"/>
          <w:i/>
          <w:iCs/>
        </w:rPr>
      </w:pPr>
      <w:r>
        <w:rPr>
          <w:rFonts w:eastAsia="宋体"/>
          <w:i/>
          <w:iCs/>
          <w:highlight w:val="darkYellow"/>
        </w:rPr>
        <w:t>Working assumption</w:t>
      </w:r>
      <w:r>
        <w:rPr>
          <w:rFonts w:eastAsia="宋体"/>
          <w:i/>
          <w:iCs/>
        </w:rPr>
        <w:t>: for two uplinks of SUL band combination</w:t>
      </w:r>
    </w:p>
    <w:p w14:paraId="7733881A" w14:textId="77777777" w:rsidR="0011025B" w:rsidRDefault="00532633">
      <w:pPr>
        <w:numPr>
          <w:ilvl w:val="0"/>
          <w:numId w:val="6"/>
        </w:numPr>
        <w:rPr>
          <w:rFonts w:eastAsia="宋体"/>
          <w:i/>
          <w:iCs/>
          <w:strike/>
        </w:rPr>
      </w:pPr>
      <w:r>
        <w:rPr>
          <w:rFonts w:eastAsia="宋体" w:hint="eastAsia"/>
          <w:i/>
          <w:iCs/>
        </w:rPr>
        <w:t>If N=2 (number of closed loop process) is configured for UE, l can be conf</w:t>
      </w:r>
      <w:r>
        <w:rPr>
          <w:rFonts w:eastAsia="宋体" w:hint="eastAsia"/>
          <w:i/>
          <w:iCs/>
        </w:rPr>
        <w:t xml:space="preserve">igured for </w:t>
      </w:r>
      <w:r>
        <w:rPr>
          <w:rFonts w:eastAsia="宋体"/>
          <w:i/>
          <w:iCs/>
        </w:rPr>
        <w:t>the</w:t>
      </w:r>
      <w:r>
        <w:rPr>
          <w:rFonts w:eastAsia="宋体" w:hint="eastAsia"/>
          <w:i/>
          <w:iCs/>
        </w:rPr>
        <w:t xml:space="preserve"> following aspects</w:t>
      </w:r>
    </w:p>
    <w:p w14:paraId="0EF93A05" w14:textId="77777777" w:rsidR="0011025B" w:rsidRDefault="00532633">
      <w:pPr>
        <w:numPr>
          <w:ilvl w:val="1"/>
          <w:numId w:val="6"/>
        </w:numPr>
        <w:rPr>
          <w:rFonts w:eastAsia="宋体"/>
          <w:i/>
          <w:iCs/>
        </w:rPr>
      </w:pPr>
      <w:r>
        <w:rPr>
          <w:rFonts w:eastAsia="宋体" w:hint="eastAsia"/>
          <w:i/>
          <w:iCs/>
        </w:rPr>
        <w:t xml:space="preserve">PUSCH beam indication (if present) </w:t>
      </w:r>
      <w:r>
        <w:rPr>
          <w:rFonts w:eastAsia="宋体"/>
          <w:i/>
          <w:iCs/>
        </w:rPr>
        <w:t>for grant-based PUSCH</w:t>
      </w:r>
    </w:p>
    <w:p w14:paraId="0A338CF0" w14:textId="77777777" w:rsidR="0011025B" w:rsidRDefault="00532633">
      <w:pPr>
        <w:numPr>
          <w:ilvl w:val="1"/>
          <w:numId w:val="6"/>
        </w:numPr>
        <w:rPr>
          <w:rFonts w:eastAsia="宋体"/>
          <w:i/>
          <w:iCs/>
        </w:rPr>
      </w:pPr>
      <w:r>
        <w:rPr>
          <w:rFonts w:eastAsia="宋体" w:hint="eastAsia"/>
          <w:i/>
          <w:iCs/>
        </w:rPr>
        <w:t xml:space="preserve">slot sets </w:t>
      </w:r>
      <w:r>
        <w:rPr>
          <w:rFonts w:eastAsia="宋体"/>
          <w:i/>
          <w:iCs/>
        </w:rPr>
        <w:t>(if supported)</w:t>
      </w:r>
    </w:p>
    <w:p w14:paraId="76B292B9" w14:textId="77777777" w:rsidR="0011025B" w:rsidRDefault="00532633">
      <w:pPr>
        <w:numPr>
          <w:ilvl w:val="1"/>
          <w:numId w:val="6"/>
        </w:numPr>
        <w:rPr>
          <w:rFonts w:eastAsia="宋体"/>
          <w:i/>
          <w:iCs/>
        </w:rPr>
      </w:pPr>
      <w:r>
        <w:rPr>
          <w:rFonts w:eastAsia="宋体" w:hint="eastAsia"/>
          <w:i/>
          <w:iCs/>
        </w:rPr>
        <w:t xml:space="preserve">grant-free PUSCH and grant based PUSCH </w:t>
      </w:r>
    </w:p>
    <w:p w14:paraId="3BB3C49C" w14:textId="77777777" w:rsidR="0011025B" w:rsidRDefault="00532633">
      <w:pPr>
        <w:numPr>
          <w:ilvl w:val="1"/>
          <w:numId w:val="6"/>
        </w:numPr>
        <w:rPr>
          <w:rFonts w:eastAsia="宋体"/>
          <w:i/>
          <w:iCs/>
        </w:rPr>
      </w:pPr>
      <w:r>
        <w:rPr>
          <w:rFonts w:eastAsia="宋体" w:hint="eastAsia"/>
          <w:i/>
          <w:iCs/>
        </w:rPr>
        <w:t>FFS: logical channel(s) carried by PUSCH</w:t>
      </w:r>
    </w:p>
    <w:p w14:paraId="7A8A62D2" w14:textId="77777777" w:rsidR="0011025B" w:rsidRDefault="00532633">
      <w:pPr>
        <w:numPr>
          <w:ilvl w:val="1"/>
          <w:numId w:val="6"/>
        </w:numPr>
        <w:rPr>
          <w:rFonts w:eastAsia="宋体"/>
          <w:i/>
          <w:iCs/>
        </w:rPr>
      </w:pPr>
      <w:r>
        <w:rPr>
          <w:rFonts w:eastAsia="宋体"/>
          <w:i/>
          <w:iCs/>
          <w:highlight w:val="darkYellow"/>
        </w:rPr>
        <w:t>Working assumption</w:t>
      </w:r>
      <w:r>
        <w:rPr>
          <w:rFonts w:eastAsia="宋体"/>
          <w:i/>
          <w:iCs/>
        </w:rPr>
        <w:t>: for two uplinks of SUL band combination</w:t>
      </w:r>
    </w:p>
    <w:p w14:paraId="29FDFD70" w14:textId="77777777" w:rsidR="0011025B" w:rsidRDefault="00532633">
      <w:pPr>
        <w:numPr>
          <w:ilvl w:val="0"/>
          <w:numId w:val="6"/>
        </w:numPr>
        <w:rPr>
          <w:rFonts w:eastAsia="宋体"/>
          <w:i/>
          <w:iCs/>
        </w:rPr>
      </w:pPr>
      <w:r>
        <w:rPr>
          <w:rFonts w:eastAsia="宋体" w:hint="eastAsia"/>
          <w:i/>
          <w:iCs/>
        </w:rPr>
        <w:t>FFS: whether delta_TF takes into account received SNR target difference between DFT-s-OFDM and CP-OFDM or not.</w:t>
      </w:r>
    </w:p>
    <w:p w14:paraId="0FF081F0" w14:textId="77777777" w:rsidR="0011025B" w:rsidRDefault="00532633">
      <w:pPr>
        <w:numPr>
          <w:ilvl w:val="0"/>
          <w:numId w:val="6"/>
        </w:numPr>
        <w:rPr>
          <w:rFonts w:eastAsia="宋体"/>
          <w:i/>
          <w:iCs/>
        </w:rPr>
      </w:pPr>
      <w:r>
        <w:rPr>
          <w:rFonts w:eastAsia="宋体"/>
          <w:i/>
          <w:iCs/>
        </w:rPr>
        <w:t>Capturing the agreement in the NR specification is up to the editor</w:t>
      </w:r>
    </w:p>
    <w:p w14:paraId="18B59C45" w14:textId="77777777" w:rsidR="0011025B" w:rsidRDefault="0011025B">
      <w:pPr>
        <w:snapToGrid w:val="0"/>
        <w:spacing w:beforeLines="20" w:before="72"/>
        <w:rPr>
          <w:rFonts w:eastAsia="Times New Roman" w:hAnsi="宋体"/>
          <w:i/>
          <w:szCs w:val="20"/>
          <w:u w:val="single"/>
          <w:lang w:val="en-GB" w:eastAsia="en-US"/>
        </w:rPr>
      </w:pPr>
    </w:p>
    <w:p w14:paraId="0A38D2DE" w14:textId="77777777" w:rsidR="0011025B" w:rsidRDefault="00532633">
      <w:pPr>
        <w:pStyle w:val="RAN1text"/>
        <w:rPr>
          <w:i/>
          <w:iCs/>
          <w:color w:val="auto"/>
        </w:rPr>
      </w:pPr>
      <w:r>
        <w:rPr>
          <w:rFonts w:hint="eastAsia"/>
          <w:i/>
          <w:iCs/>
          <w:color w:val="auto"/>
        </w:rPr>
        <w:t xml:space="preserve">For </w:t>
      </w:r>
      <w:r>
        <w:rPr>
          <w:i/>
          <w:iCs/>
          <w:color w:val="auto"/>
        </w:rPr>
        <w:t>N closed-loop power control processes, i.e., fc(i,l), for NR PUSCH power</w:t>
      </w:r>
      <w:r>
        <w:rPr>
          <w:i/>
          <w:iCs/>
          <w:color w:val="auto"/>
        </w:rPr>
        <w:t xml:space="preserve"> control for serving cell c</w:t>
      </w:r>
      <w:r>
        <w:rPr>
          <w:rFonts w:hint="eastAsia"/>
          <w:i/>
          <w:iCs/>
          <w:color w:val="auto"/>
        </w:rPr>
        <w:t>, the following working assumption is confirmed:</w:t>
      </w:r>
    </w:p>
    <w:p w14:paraId="40FE5348" w14:textId="77777777" w:rsidR="0011025B" w:rsidRDefault="00532633">
      <w:pPr>
        <w:pStyle w:val="RAN1bullet1"/>
        <w:rPr>
          <w:i/>
          <w:iCs/>
        </w:rPr>
      </w:pPr>
      <w:r>
        <w:rPr>
          <w:i/>
          <w:iCs/>
        </w:rPr>
        <w:t>N is up to 2</w:t>
      </w:r>
    </w:p>
    <w:p w14:paraId="77CDD9AE" w14:textId="77777777" w:rsidR="0011025B" w:rsidRDefault="0011025B">
      <w:pPr>
        <w:pStyle w:val="RAN1bullet1"/>
        <w:numPr>
          <w:ilvl w:val="0"/>
          <w:numId w:val="0"/>
        </w:numPr>
        <w:rPr>
          <w:i/>
          <w:iCs/>
        </w:rPr>
      </w:pPr>
    </w:p>
    <w:p w14:paraId="2F24D0F6" w14:textId="77777777" w:rsidR="0011025B" w:rsidRDefault="00532633">
      <w:pPr>
        <w:pStyle w:val="RAN1text"/>
        <w:rPr>
          <w:i/>
          <w:iCs/>
          <w:color w:val="auto"/>
        </w:rPr>
      </w:pPr>
      <w:r>
        <w:rPr>
          <w:rFonts w:hint="eastAsia"/>
          <w:i/>
          <w:iCs/>
          <w:color w:val="auto"/>
        </w:rPr>
        <w:t>For close</w:t>
      </w:r>
      <w:r>
        <w:rPr>
          <w:i/>
          <w:iCs/>
          <w:color w:val="auto"/>
        </w:rPr>
        <w:t>d</w:t>
      </w:r>
      <w:r>
        <w:rPr>
          <w:rFonts w:hint="eastAsia"/>
          <w:i/>
          <w:iCs/>
          <w:color w:val="auto"/>
        </w:rPr>
        <w:t xml:space="preserve"> loop power </w:t>
      </w:r>
      <w:r>
        <w:rPr>
          <w:i/>
          <w:iCs/>
          <w:color w:val="auto"/>
        </w:rPr>
        <w:t>control</w:t>
      </w:r>
      <w:r>
        <w:rPr>
          <w:rFonts w:hint="eastAsia"/>
          <w:i/>
          <w:iCs/>
          <w:color w:val="auto"/>
        </w:rPr>
        <w:t xml:space="preserve"> process, f(i)</w:t>
      </w:r>
      <w:r>
        <w:rPr>
          <w:i/>
          <w:iCs/>
          <w:color w:val="auto"/>
        </w:rPr>
        <w:t xml:space="preserve"> in case of </w:t>
      </w:r>
      <w:r>
        <w:rPr>
          <w:i/>
          <w:iCs/>
          <w:color w:val="auto"/>
          <w:lang w:eastAsia="ko-KR"/>
        </w:rPr>
        <w:t>accumulative TPC command mode</w:t>
      </w:r>
      <w:r>
        <w:rPr>
          <w:i/>
          <w:iCs/>
          <w:color w:val="auto"/>
        </w:rPr>
        <w:t xml:space="preserve"> can be reset by RRC reconfiguration of P_0 and alpha</w:t>
      </w:r>
    </w:p>
    <w:p w14:paraId="327144CF" w14:textId="77777777" w:rsidR="0011025B" w:rsidRDefault="0011025B">
      <w:pPr>
        <w:pStyle w:val="RAN1text"/>
        <w:rPr>
          <w:i/>
          <w:iCs/>
          <w:color w:val="auto"/>
        </w:rPr>
      </w:pPr>
    </w:p>
    <w:p w14:paraId="3E699211" w14:textId="77777777" w:rsidR="0011025B" w:rsidRDefault="00532633">
      <w:pPr>
        <w:rPr>
          <w:i/>
          <w:iCs/>
        </w:rPr>
      </w:pPr>
      <w:r>
        <w:rPr>
          <w:i/>
          <w:iCs/>
        </w:rPr>
        <w:t>Confirm the following worki</w:t>
      </w:r>
      <w:r>
        <w:rPr>
          <w:i/>
          <w:iCs/>
        </w:rPr>
        <w:t>ng assumption:</w:t>
      </w:r>
    </w:p>
    <w:p w14:paraId="731559FC" w14:textId="77777777" w:rsidR="0011025B" w:rsidRDefault="00532633">
      <w:pPr>
        <w:numPr>
          <w:ilvl w:val="0"/>
          <w:numId w:val="7"/>
        </w:numPr>
        <w:tabs>
          <w:tab w:val="left" w:pos="1440"/>
        </w:tabs>
        <w:rPr>
          <w:i/>
          <w:iCs/>
          <w:lang w:eastAsia="ko-KR"/>
        </w:rPr>
      </w:pPr>
      <w:r>
        <w:rPr>
          <w:i/>
          <w:iCs/>
          <w:lang w:eastAsia="ko-KR"/>
        </w:rPr>
        <w:t>For NR-PUSCH</w:t>
      </w:r>
    </w:p>
    <w:p w14:paraId="152A0126" w14:textId="77777777" w:rsidR="0011025B" w:rsidRDefault="00532633">
      <w:pPr>
        <w:numPr>
          <w:ilvl w:val="1"/>
          <w:numId w:val="7"/>
        </w:numPr>
        <w:rPr>
          <w:i/>
          <w:iCs/>
          <w:lang w:eastAsia="ko-KR"/>
        </w:rPr>
      </w:pPr>
      <w:r>
        <w:rPr>
          <w:i/>
          <w:iCs/>
          <w:lang w:eastAsia="ko-KR"/>
        </w:rPr>
        <w:t>Absolute TPC command mode is supported.</w:t>
      </w:r>
    </w:p>
    <w:p w14:paraId="077AD82A" w14:textId="77777777" w:rsidR="0011025B" w:rsidRDefault="00532633">
      <w:pPr>
        <w:numPr>
          <w:ilvl w:val="1"/>
          <w:numId w:val="7"/>
        </w:numPr>
        <w:rPr>
          <w:i/>
          <w:iCs/>
          <w:lang w:eastAsia="ko-KR"/>
        </w:rPr>
      </w:pPr>
      <w:r>
        <w:rPr>
          <w:i/>
          <w:iCs/>
          <w:lang w:eastAsia="ko-KR"/>
        </w:rPr>
        <w:t>FFS on K</w:t>
      </w:r>
      <w:r>
        <w:rPr>
          <w:i/>
          <w:iCs/>
          <w:vertAlign w:val="subscript"/>
          <w:lang w:eastAsia="ko-KR"/>
        </w:rPr>
        <w:t>PUSCH</w:t>
      </w:r>
    </w:p>
    <w:p w14:paraId="0EC37011" w14:textId="77777777" w:rsidR="0011025B" w:rsidRDefault="0011025B">
      <w:pPr>
        <w:snapToGrid w:val="0"/>
        <w:spacing w:beforeLines="20" w:before="72"/>
        <w:rPr>
          <w:rFonts w:eastAsia="Times New Roman" w:hAnsi="宋体"/>
          <w:i/>
          <w:szCs w:val="20"/>
          <w:u w:val="single"/>
          <w:lang w:val="en-GB" w:eastAsia="en-US"/>
        </w:rPr>
      </w:pPr>
    </w:p>
    <w:p w14:paraId="7AAF077A" w14:textId="77777777" w:rsidR="0011025B" w:rsidRDefault="00532633">
      <w:pPr>
        <w:snapToGrid w:val="0"/>
        <w:spacing w:beforeLines="20" w:before="72"/>
        <w:rPr>
          <w:rFonts w:eastAsia="Times New Roman" w:hAnsi="宋体"/>
          <w:b/>
          <w:bCs/>
          <w:i/>
          <w:szCs w:val="20"/>
          <w:u w:val="single"/>
          <w:lang w:val="en-GB" w:eastAsia="en-US"/>
        </w:rPr>
      </w:pPr>
      <w:r>
        <w:rPr>
          <w:rFonts w:eastAsia="宋体" w:hAnsi="宋体" w:hint="eastAsia"/>
          <w:b/>
          <w:bCs/>
          <w:i/>
          <w:szCs w:val="20"/>
          <w:u w:val="single"/>
        </w:rPr>
        <w:t>Working assumption on power control for PUCCH</w:t>
      </w:r>
      <w:r>
        <w:rPr>
          <w:rFonts w:eastAsia="Times New Roman" w:hAnsi="宋体"/>
          <w:b/>
          <w:bCs/>
          <w:i/>
          <w:szCs w:val="20"/>
          <w:u w:val="single"/>
          <w:lang w:val="en-GB" w:eastAsia="en-US"/>
        </w:rPr>
        <w:t>:</w:t>
      </w:r>
    </w:p>
    <w:p w14:paraId="27BEC237" w14:textId="77777777" w:rsidR="0011025B" w:rsidRDefault="00532633">
      <w:pPr>
        <w:numPr>
          <w:ilvl w:val="0"/>
          <w:numId w:val="8"/>
        </w:numPr>
        <w:rPr>
          <w:rFonts w:eastAsia="宋体"/>
          <w:i/>
          <w:iCs/>
        </w:rPr>
      </w:pPr>
      <w:r>
        <w:rPr>
          <w:rFonts w:eastAsia="宋体"/>
          <w:i/>
          <w:iCs/>
        </w:rPr>
        <w:t>Support P</w:t>
      </w:r>
      <w:r>
        <w:rPr>
          <w:rFonts w:eastAsia="宋体"/>
          <w:i/>
          <w:iCs/>
          <w:vertAlign w:val="subscript"/>
        </w:rPr>
        <w:t>cmax,c</w:t>
      </w:r>
      <w:r>
        <w:rPr>
          <w:rFonts w:eastAsia="宋体"/>
          <w:i/>
          <w:iCs/>
        </w:rPr>
        <w:t>(i), P</w:t>
      </w:r>
      <w:r>
        <w:rPr>
          <w:rFonts w:eastAsia="宋体"/>
          <w:i/>
          <w:iCs/>
          <w:vertAlign w:val="subscript"/>
        </w:rPr>
        <w:t>0_PUCCH</w:t>
      </w:r>
      <w:r>
        <w:rPr>
          <w:rFonts w:eastAsia="宋体"/>
          <w:i/>
          <w:iCs/>
        </w:rPr>
        <w:t>(F), PL</w:t>
      </w:r>
      <w:r>
        <w:rPr>
          <w:rFonts w:eastAsia="宋体"/>
          <w:i/>
          <w:iCs/>
          <w:vertAlign w:val="subscript"/>
        </w:rPr>
        <w:t>c</w:t>
      </w:r>
      <w:r>
        <w:rPr>
          <w:rFonts w:eastAsia="宋体"/>
          <w:i/>
          <w:iCs/>
        </w:rPr>
        <w:t>(k), g(i) for NR PUCCH power control in slot i for serving cell c.</w:t>
      </w:r>
    </w:p>
    <w:p w14:paraId="5C2D8B39" w14:textId="77777777" w:rsidR="0011025B" w:rsidRDefault="00532633">
      <w:pPr>
        <w:rPr>
          <w:rFonts w:eastAsia="宋体"/>
          <w:i/>
          <w:iCs/>
        </w:rPr>
      </w:pPr>
      <w:r>
        <w:rPr>
          <w:rFonts w:eastAsia="宋体"/>
          <w:i/>
          <w:iCs/>
        </w:rPr>
        <w:object w:dxaOrig="1440" w:dyaOrig="1440" w14:anchorId="57342122">
          <v:shape id="개체 3" o:spid="_x0000_s1027" type="#_x0000_t75" style="position:absolute;margin-left:45.6pt;margin-top:5.6pt;width:417pt;height:37pt;z-index:251661312;mso-width-relative:page;mso-height-relative:page">
            <v:imagedata r:id="rId18" o:title=""/>
          </v:shape>
          <o:OLEObject Type="Embed" ShapeID="개체 3" DrawAspect="Content" ObjectID="_1572521685" r:id="rId19"/>
        </w:object>
      </w:r>
    </w:p>
    <w:p w14:paraId="5A430257" w14:textId="77777777" w:rsidR="0011025B" w:rsidRDefault="0011025B">
      <w:pPr>
        <w:rPr>
          <w:rFonts w:eastAsia="宋体"/>
          <w:i/>
          <w:iCs/>
        </w:rPr>
      </w:pPr>
    </w:p>
    <w:p w14:paraId="57BDAE61" w14:textId="77777777" w:rsidR="0011025B" w:rsidRDefault="0011025B">
      <w:pPr>
        <w:rPr>
          <w:rFonts w:eastAsia="宋体"/>
          <w:i/>
          <w:iCs/>
        </w:rPr>
      </w:pPr>
    </w:p>
    <w:p w14:paraId="22D792DC" w14:textId="77777777" w:rsidR="0011025B" w:rsidRDefault="00532633">
      <w:pPr>
        <w:numPr>
          <w:ilvl w:val="1"/>
          <w:numId w:val="8"/>
        </w:numPr>
        <w:rPr>
          <w:rFonts w:eastAsia="宋体"/>
          <w:i/>
          <w:iCs/>
        </w:rPr>
      </w:pPr>
      <w:r>
        <w:rPr>
          <w:rFonts w:eastAsia="宋体"/>
          <w:i/>
          <w:iCs/>
        </w:rPr>
        <w:lastRenderedPageBreak/>
        <w:t>F is the index of PUCCH formats, e.g., F = 0 for PUCCH format 0, F = 1 for PUCCH format 1, F = 2 for PUCCH format 2, F = 3 for PUCCH format 3</w:t>
      </w:r>
    </w:p>
    <w:p w14:paraId="4329D0AC" w14:textId="77777777" w:rsidR="0011025B" w:rsidRDefault="00532633">
      <w:pPr>
        <w:numPr>
          <w:ilvl w:val="1"/>
          <w:numId w:val="8"/>
        </w:numPr>
        <w:rPr>
          <w:rFonts w:eastAsia="宋体"/>
          <w:i/>
          <w:iCs/>
        </w:rPr>
      </w:pPr>
      <w:r>
        <w:rPr>
          <w:rFonts w:eastAsia="宋体"/>
          <w:i/>
          <w:iCs/>
        </w:rPr>
        <w:t>P</w:t>
      </w:r>
      <w:r>
        <w:rPr>
          <w:rFonts w:eastAsia="宋体"/>
          <w:i/>
          <w:iCs/>
          <w:vertAlign w:val="subscript"/>
        </w:rPr>
        <w:t>0_PUCCH</w:t>
      </w:r>
      <w:r>
        <w:rPr>
          <w:rFonts w:eastAsia="宋体"/>
          <w:i/>
          <w:iCs/>
        </w:rPr>
        <w:t xml:space="preserve"> is a parameter composed of the sum of a parameter P</w:t>
      </w:r>
      <w:r>
        <w:rPr>
          <w:rFonts w:eastAsia="宋体"/>
          <w:i/>
          <w:iCs/>
          <w:vertAlign w:val="subscript"/>
        </w:rPr>
        <w:t>0_NOMINAL_P</w:t>
      </w:r>
      <w:r>
        <w:rPr>
          <w:rFonts w:eastAsia="宋体"/>
          <w:i/>
          <w:iCs/>
          <w:vertAlign w:val="subscript"/>
        </w:rPr>
        <w:t>UCCH</w:t>
      </w:r>
      <w:r>
        <w:rPr>
          <w:rFonts w:eastAsia="宋体" w:hint="eastAsia"/>
          <w:i/>
          <w:iCs/>
          <w:vertAlign w:val="subscript"/>
        </w:rPr>
        <w:t xml:space="preserve"> </w:t>
      </w:r>
      <w:r>
        <w:rPr>
          <w:rFonts w:eastAsia="宋体" w:hint="eastAsia"/>
          <w:i/>
          <w:iCs/>
        </w:rPr>
        <w:t>configured</w:t>
      </w:r>
      <w:r>
        <w:rPr>
          <w:rFonts w:eastAsia="宋体"/>
          <w:i/>
          <w:iCs/>
        </w:rPr>
        <w:t xml:space="preserve"> by higher layers and a parameter P</w:t>
      </w:r>
      <w:r>
        <w:rPr>
          <w:rFonts w:eastAsia="宋体"/>
          <w:i/>
          <w:iCs/>
          <w:vertAlign w:val="subscript"/>
        </w:rPr>
        <w:t>0_UE_PUCCH</w:t>
      </w:r>
      <w:r>
        <w:rPr>
          <w:rFonts w:eastAsia="宋体" w:hint="eastAsia"/>
          <w:i/>
          <w:iCs/>
          <w:vertAlign w:val="subscript"/>
        </w:rPr>
        <w:t xml:space="preserve"> </w:t>
      </w:r>
      <w:r>
        <w:rPr>
          <w:rFonts w:eastAsia="宋体" w:hint="eastAsia"/>
          <w:i/>
          <w:iCs/>
        </w:rPr>
        <w:t>configured</w:t>
      </w:r>
      <w:r>
        <w:rPr>
          <w:rFonts w:eastAsia="宋体"/>
          <w:i/>
          <w:iCs/>
        </w:rPr>
        <w:t xml:space="preserve"> by higher layers.</w:t>
      </w:r>
    </w:p>
    <w:p w14:paraId="36372CA7" w14:textId="77777777" w:rsidR="0011025B" w:rsidRDefault="00532633">
      <w:pPr>
        <w:numPr>
          <w:ilvl w:val="1"/>
          <w:numId w:val="8"/>
        </w:numPr>
        <w:rPr>
          <w:rFonts w:eastAsia="宋体"/>
          <w:i/>
          <w:iCs/>
        </w:rPr>
      </w:pPr>
      <w:r>
        <w:rPr>
          <w:rFonts w:eastAsia="宋体"/>
          <w:i/>
          <w:iCs/>
        </w:rPr>
        <w:t>k is the index of RS resource(s) for pathloss measurement is RRC configured</w:t>
      </w:r>
    </w:p>
    <w:p w14:paraId="7DB8D828" w14:textId="77777777" w:rsidR="0011025B" w:rsidRDefault="00532633">
      <w:pPr>
        <w:numPr>
          <w:ilvl w:val="2"/>
          <w:numId w:val="8"/>
        </w:numPr>
        <w:rPr>
          <w:rFonts w:eastAsia="宋体"/>
          <w:i/>
          <w:iCs/>
        </w:rPr>
      </w:pPr>
      <w:r>
        <w:rPr>
          <w:rFonts w:eastAsia="宋体"/>
          <w:i/>
          <w:iCs/>
        </w:rPr>
        <w:t xml:space="preserve">Multiple values of k can be configured by RRC signalling </w:t>
      </w:r>
    </w:p>
    <w:p w14:paraId="37498066" w14:textId="77777777" w:rsidR="0011025B" w:rsidRDefault="00532633">
      <w:pPr>
        <w:numPr>
          <w:ilvl w:val="2"/>
          <w:numId w:val="8"/>
        </w:numPr>
        <w:rPr>
          <w:rFonts w:eastAsia="宋体"/>
          <w:i/>
          <w:iCs/>
        </w:rPr>
      </w:pPr>
      <w:r>
        <w:rPr>
          <w:rFonts w:eastAsia="宋体"/>
          <w:i/>
          <w:iCs/>
        </w:rPr>
        <w:t>FFS: Other approaches not requir</w:t>
      </w:r>
      <w:r>
        <w:rPr>
          <w:rFonts w:eastAsia="宋体"/>
          <w:i/>
          <w:iCs/>
        </w:rPr>
        <w:t>ing RRC configuration for the determination of k</w:t>
      </w:r>
    </w:p>
    <w:p w14:paraId="19CFAB4A" w14:textId="77777777" w:rsidR="0011025B" w:rsidRDefault="00532633">
      <w:pPr>
        <w:numPr>
          <w:ilvl w:val="1"/>
          <w:numId w:val="8"/>
        </w:numPr>
        <w:rPr>
          <w:rFonts w:eastAsia="宋体"/>
          <w:i/>
          <w:iCs/>
        </w:rPr>
      </w:pPr>
      <w:r>
        <w:rPr>
          <w:rFonts w:eastAsia="宋体"/>
          <w:i/>
          <w:iCs/>
        </w:rPr>
        <w:t>FFS: exact P</w:t>
      </w:r>
      <w:r>
        <w:rPr>
          <w:rFonts w:eastAsia="宋体"/>
          <w:i/>
          <w:iCs/>
          <w:vertAlign w:val="subscript"/>
        </w:rPr>
        <w:t>cmax,c</w:t>
      </w:r>
      <w:r>
        <w:rPr>
          <w:rFonts w:eastAsia="宋体"/>
          <w:i/>
          <w:iCs/>
        </w:rPr>
        <w:t>(i) definition and notation for above 6 GHz</w:t>
      </w:r>
    </w:p>
    <w:p w14:paraId="4EEAEE61" w14:textId="77777777" w:rsidR="0011025B" w:rsidRDefault="00532633">
      <w:pPr>
        <w:numPr>
          <w:ilvl w:val="1"/>
          <w:numId w:val="8"/>
        </w:numPr>
        <w:rPr>
          <w:rFonts w:eastAsia="宋体"/>
          <w:i/>
          <w:iCs/>
        </w:rPr>
      </w:pPr>
      <w:r>
        <w:rPr>
          <w:rFonts w:eastAsia="宋体"/>
          <w:i/>
          <w:iCs/>
        </w:rPr>
        <w:t>Full path-loss compensation for NR PUCCH power control</w:t>
      </w:r>
    </w:p>
    <w:p w14:paraId="25C7D76E" w14:textId="77777777" w:rsidR="0011025B" w:rsidRDefault="00532633">
      <w:pPr>
        <w:numPr>
          <w:ilvl w:val="1"/>
          <w:numId w:val="8"/>
        </w:numPr>
        <w:rPr>
          <w:rFonts w:eastAsia="宋体"/>
          <w:i/>
          <w:iCs/>
        </w:rPr>
      </w:pPr>
      <w:r>
        <w:rPr>
          <w:rFonts w:eastAsia="宋体"/>
          <w:i/>
          <w:iCs/>
        </w:rPr>
        <w:t xml:space="preserve">Note: 10*log10(M_PUCCH,c(i)) should be deleted </w:t>
      </w:r>
    </w:p>
    <w:p w14:paraId="7EA068C7" w14:textId="77777777" w:rsidR="0011025B" w:rsidRDefault="00532633">
      <w:pPr>
        <w:numPr>
          <w:ilvl w:val="1"/>
          <w:numId w:val="8"/>
        </w:numPr>
        <w:rPr>
          <w:rFonts w:eastAsia="宋体"/>
          <w:i/>
          <w:iCs/>
        </w:rPr>
      </w:pPr>
      <w:r>
        <w:rPr>
          <w:rFonts w:eastAsia="宋体"/>
          <w:i/>
          <w:iCs/>
        </w:rPr>
        <w:t>Note: P_0_PUCCH should be revised to P_0_P</w:t>
      </w:r>
      <w:r>
        <w:rPr>
          <w:rFonts w:eastAsia="宋体"/>
          <w:i/>
          <w:iCs/>
        </w:rPr>
        <w:t>UCCH(b)</w:t>
      </w:r>
    </w:p>
    <w:p w14:paraId="6AE0A7FB" w14:textId="77777777" w:rsidR="0011025B" w:rsidRDefault="00532633">
      <w:pPr>
        <w:numPr>
          <w:ilvl w:val="1"/>
          <w:numId w:val="8"/>
        </w:numPr>
        <w:rPr>
          <w:rFonts w:eastAsia="宋体"/>
          <w:i/>
          <w:iCs/>
        </w:rPr>
      </w:pPr>
      <w:r>
        <w:rPr>
          <w:rFonts w:eastAsia="宋体"/>
          <w:i/>
          <w:iCs/>
        </w:rPr>
        <w:t>Note: g(i) should be revised to g(i,l)</w:t>
      </w:r>
    </w:p>
    <w:p w14:paraId="4799349B" w14:textId="77777777" w:rsidR="0011025B" w:rsidRDefault="00532633">
      <w:pPr>
        <w:numPr>
          <w:ilvl w:val="1"/>
          <w:numId w:val="8"/>
        </w:numPr>
        <w:rPr>
          <w:rFonts w:eastAsia="宋体"/>
          <w:i/>
          <w:iCs/>
        </w:rPr>
      </w:pPr>
      <w:r>
        <w:rPr>
          <w:rFonts w:eastAsia="宋体"/>
          <w:i/>
          <w:iCs/>
        </w:rPr>
        <w:t>Multiple P_0_PUCCH(b) can be configured by RRC signalling</w:t>
      </w:r>
    </w:p>
    <w:p w14:paraId="5B83F1DA" w14:textId="77777777" w:rsidR="0011025B" w:rsidRDefault="00532633">
      <w:pPr>
        <w:numPr>
          <w:ilvl w:val="0"/>
          <w:numId w:val="8"/>
        </w:numPr>
        <w:rPr>
          <w:rFonts w:eastAsia="宋体"/>
          <w:i/>
          <w:iCs/>
        </w:rPr>
      </w:pPr>
      <w:r>
        <w:rPr>
          <w:rFonts w:eastAsia="宋体"/>
          <w:i/>
          <w:iCs/>
        </w:rPr>
        <w:t xml:space="preserve">Support up to 2 closed-loop power control processes, i.e., l </w:t>
      </w:r>
    </w:p>
    <w:p w14:paraId="6FE22656" w14:textId="77777777" w:rsidR="0011025B" w:rsidRDefault="00532633">
      <w:pPr>
        <w:numPr>
          <w:ilvl w:val="1"/>
          <w:numId w:val="8"/>
        </w:numPr>
        <w:rPr>
          <w:rFonts w:eastAsia="宋体"/>
          <w:i/>
          <w:iCs/>
        </w:rPr>
      </w:pPr>
      <w:r>
        <w:rPr>
          <w:rFonts w:eastAsia="宋体"/>
          <w:i/>
          <w:iCs/>
        </w:rPr>
        <w:t>The closed-loop control process is configured by RRC signalling</w:t>
      </w:r>
    </w:p>
    <w:p w14:paraId="51E5B1E5" w14:textId="77777777" w:rsidR="0011025B" w:rsidRDefault="00532633">
      <w:pPr>
        <w:numPr>
          <w:ilvl w:val="1"/>
          <w:numId w:val="8"/>
        </w:numPr>
        <w:rPr>
          <w:rFonts w:eastAsia="宋体"/>
          <w:i/>
          <w:iCs/>
        </w:rPr>
      </w:pPr>
      <w:r>
        <w:rPr>
          <w:rFonts w:eastAsia="宋体"/>
          <w:i/>
          <w:iCs/>
        </w:rPr>
        <w:t>Reset trigger by RRC re-c</w:t>
      </w:r>
      <w:r>
        <w:rPr>
          <w:rFonts w:eastAsia="宋体"/>
          <w:i/>
          <w:iCs/>
        </w:rPr>
        <w:t xml:space="preserve">onfiguration of P_0, FFS: beam changing, etc. </w:t>
      </w:r>
    </w:p>
    <w:p w14:paraId="73E67362" w14:textId="77777777" w:rsidR="0011025B" w:rsidRDefault="00532633">
      <w:pPr>
        <w:numPr>
          <w:ilvl w:val="1"/>
          <w:numId w:val="8"/>
        </w:numPr>
        <w:rPr>
          <w:rFonts w:eastAsia="宋体"/>
          <w:i/>
          <w:iCs/>
        </w:rPr>
      </w:pPr>
      <w:r>
        <w:rPr>
          <w:rFonts w:eastAsia="宋体"/>
          <w:i/>
          <w:iCs/>
        </w:rPr>
        <w:t>Only accumulative TPC command</w:t>
      </w:r>
    </w:p>
    <w:p w14:paraId="6AE56498" w14:textId="77777777" w:rsidR="0011025B" w:rsidRDefault="00532633">
      <w:pPr>
        <w:numPr>
          <w:ilvl w:val="0"/>
          <w:numId w:val="8"/>
        </w:numPr>
        <w:rPr>
          <w:rFonts w:eastAsia="宋体"/>
          <w:i/>
          <w:iCs/>
        </w:rPr>
      </w:pPr>
      <w:r>
        <w:rPr>
          <w:rFonts w:eastAsia="宋体"/>
          <w:i/>
          <w:iCs/>
        </w:rPr>
        <w:t xml:space="preserve">Support </w:t>
      </w:r>
      <w:r>
        <w:rPr>
          <w:rFonts w:eastAsia="宋体"/>
          <w:i/>
          <w:iCs/>
          <w:lang w:val="el-GR"/>
        </w:rPr>
        <w:t>Δ</w:t>
      </w:r>
      <w:r>
        <w:rPr>
          <w:rFonts w:eastAsia="宋体" w:hint="eastAsia"/>
          <w:i/>
          <w:iCs/>
          <w:vertAlign w:val="subscript"/>
          <w:lang w:val="el-GR"/>
        </w:rPr>
        <w:t>PUCCH_</w:t>
      </w:r>
      <w:r>
        <w:rPr>
          <w:rFonts w:eastAsia="宋体"/>
          <w:i/>
          <w:iCs/>
          <w:vertAlign w:val="subscript"/>
        </w:rPr>
        <w:t>TF,c</w:t>
      </w:r>
      <w:r>
        <w:rPr>
          <w:rFonts w:eastAsia="宋体"/>
          <w:i/>
          <w:iCs/>
        </w:rPr>
        <w:t>(i) to reflect at least UCI payload size, UCI type (e.g., SR, HARQ, CSI), different coding gains</w:t>
      </w:r>
      <w:r>
        <w:rPr>
          <w:rFonts w:eastAsia="宋体" w:hint="eastAsia"/>
          <w:i/>
          <w:iCs/>
        </w:rPr>
        <w:t>, PUCCH format, coding schemes</w:t>
      </w:r>
      <w:r>
        <w:rPr>
          <w:rFonts w:eastAsia="宋体"/>
          <w:i/>
          <w:iCs/>
        </w:rPr>
        <w:t xml:space="preserve"> and different effective coding rates: </w:t>
      </w:r>
    </w:p>
    <w:p w14:paraId="7D510DEE" w14:textId="77777777" w:rsidR="0011025B" w:rsidRDefault="00532633">
      <w:pPr>
        <w:numPr>
          <w:ilvl w:val="1"/>
          <w:numId w:val="8"/>
        </w:numPr>
        <w:rPr>
          <w:rFonts w:eastAsia="宋体"/>
          <w:i/>
          <w:iCs/>
        </w:rPr>
      </w:pPr>
      <w:r>
        <w:rPr>
          <w:rFonts w:eastAsia="宋体"/>
          <w:i/>
          <w:iCs/>
        </w:rPr>
        <w:t>FFS: details on</w:t>
      </w:r>
      <w:r>
        <w:rPr>
          <w:rFonts w:eastAsia="宋体" w:hint="eastAsia"/>
          <w:i/>
          <w:iCs/>
        </w:rPr>
        <w:t xml:space="preserve"> </w:t>
      </w:r>
      <w:r>
        <w:rPr>
          <w:rFonts w:eastAsia="宋体"/>
          <w:i/>
          <w:iCs/>
          <w:lang w:val="el-GR"/>
        </w:rPr>
        <w:t>Δ</w:t>
      </w:r>
      <w:r>
        <w:rPr>
          <w:rFonts w:eastAsia="宋体" w:hint="eastAsia"/>
          <w:i/>
          <w:iCs/>
          <w:vertAlign w:val="subscript"/>
          <w:lang w:val="el-GR"/>
        </w:rPr>
        <w:t>PUCCH_</w:t>
      </w:r>
      <w:r>
        <w:rPr>
          <w:rFonts w:eastAsia="宋体"/>
          <w:i/>
          <w:iCs/>
          <w:vertAlign w:val="subscript"/>
        </w:rPr>
        <w:t>TF,c</w:t>
      </w:r>
      <w:r>
        <w:rPr>
          <w:rFonts w:eastAsia="宋体"/>
          <w:i/>
          <w:iCs/>
        </w:rPr>
        <w:t>(i)</w:t>
      </w:r>
    </w:p>
    <w:p w14:paraId="29906743" w14:textId="77777777" w:rsidR="0011025B" w:rsidRDefault="00532633">
      <w:pPr>
        <w:numPr>
          <w:ilvl w:val="2"/>
          <w:numId w:val="8"/>
        </w:numPr>
        <w:rPr>
          <w:rFonts w:eastAsia="宋体"/>
          <w:i/>
          <w:iCs/>
        </w:rPr>
      </w:pPr>
      <w:r>
        <w:rPr>
          <w:rFonts w:eastAsia="宋体"/>
          <w:i/>
          <w:iCs/>
        </w:rPr>
        <w:t>W</w:t>
      </w:r>
      <w:r>
        <w:rPr>
          <w:rFonts w:eastAsia="宋体" w:hint="eastAsia"/>
          <w:i/>
          <w:iCs/>
        </w:rPr>
        <w:t xml:space="preserve">hether </w:t>
      </w:r>
      <w:r>
        <w:rPr>
          <w:rFonts w:eastAsia="宋体"/>
          <w:i/>
          <w:iCs/>
          <w:lang w:val="el-GR"/>
        </w:rPr>
        <w:t>Δ</w:t>
      </w:r>
      <w:r>
        <w:rPr>
          <w:rFonts w:eastAsia="宋体" w:hint="eastAsia"/>
          <w:i/>
          <w:iCs/>
          <w:vertAlign w:val="subscript"/>
          <w:lang w:val="el-GR"/>
        </w:rPr>
        <w:t>PUCCH_</w:t>
      </w:r>
      <w:r>
        <w:rPr>
          <w:rFonts w:eastAsia="宋体"/>
          <w:i/>
          <w:iCs/>
          <w:vertAlign w:val="subscript"/>
        </w:rPr>
        <w:t>TF,c</w:t>
      </w:r>
      <w:r>
        <w:rPr>
          <w:rFonts w:eastAsia="宋体"/>
          <w:i/>
          <w:iCs/>
        </w:rPr>
        <w:t>(i)</w:t>
      </w:r>
      <w:r>
        <w:rPr>
          <w:rFonts w:eastAsia="宋体" w:hint="eastAsia"/>
          <w:i/>
          <w:iCs/>
        </w:rPr>
        <w:t xml:space="preserve"> includes </w:t>
      </w:r>
      <w:r>
        <w:rPr>
          <w:rFonts w:eastAsia="宋体"/>
          <w:i/>
          <w:iCs/>
        </w:rPr>
        <w:t>M</w:t>
      </w:r>
      <w:r>
        <w:rPr>
          <w:rFonts w:eastAsia="宋体"/>
          <w:i/>
          <w:iCs/>
          <w:vertAlign w:val="subscript"/>
        </w:rPr>
        <w:t>PUCCH,c</w:t>
      </w:r>
      <w:r>
        <w:rPr>
          <w:rFonts w:eastAsia="宋体"/>
          <w:i/>
          <w:iCs/>
        </w:rPr>
        <w:t>(i)</w:t>
      </w:r>
    </w:p>
    <w:p w14:paraId="23D63C4D" w14:textId="77777777" w:rsidR="0011025B" w:rsidRDefault="00532633">
      <w:pPr>
        <w:numPr>
          <w:ilvl w:val="3"/>
          <w:numId w:val="8"/>
        </w:numPr>
        <w:rPr>
          <w:rFonts w:eastAsia="宋体"/>
          <w:i/>
          <w:iCs/>
        </w:rPr>
      </w:pPr>
      <w:r>
        <w:rPr>
          <w:rFonts w:eastAsia="宋体"/>
          <w:i/>
          <w:iCs/>
        </w:rPr>
        <w:t>M</w:t>
      </w:r>
      <w:r>
        <w:rPr>
          <w:rFonts w:eastAsia="宋体"/>
          <w:i/>
          <w:iCs/>
          <w:vertAlign w:val="subscript"/>
        </w:rPr>
        <w:t>PUCCH,c</w:t>
      </w:r>
      <w:r>
        <w:rPr>
          <w:rFonts w:eastAsia="宋体"/>
          <w:i/>
          <w:iCs/>
        </w:rPr>
        <w:t>(i) is related to the PUCCH BW in slot i, FFS on the details</w:t>
      </w:r>
    </w:p>
    <w:p w14:paraId="6CD409F8" w14:textId="77777777" w:rsidR="0011025B" w:rsidRDefault="00532633">
      <w:pPr>
        <w:numPr>
          <w:ilvl w:val="1"/>
          <w:numId w:val="8"/>
        </w:numPr>
        <w:rPr>
          <w:rFonts w:eastAsia="宋体"/>
          <w:i/>
          <w:iCs/>
        </w:rPr>
      </w:pPr>
      <w:r>
        <w:rPr>
          <w:rFonts w:eastAsia="宋体"/>
          <w:i/>
          <w:iCs/>
        </w:rPr>
        <w:t>FFS: whether</w:t>
      </w:r>
      <w:r>
        <w:rPr>
          <w:rFonts w:eastAsia="宋体" w:hint="eastAsia"/>
          <w:i/>
          <w:iCs/>
        </w:rPr>
        <w:t xml:space="preserve"> </w:t>
      </w:r>
      <w:r>
        <w:rPr>
          <w:rFonts w:eastAsia="宋体"/>
          <w:i/>
          <w:iCs/>
          <w:lang w:val="el-GR"/>
        </w:rPr>
        <w:t>Δ</w:t>
      </w:r>
      <w:r>
        <w:rPr>
          <w:rFonts w:eastAsia="宋体" w:hint="eastAsia"/>
          <w:i/>
          <w:iCs/>
          <w:vertAlign w:val="subscript"/>
          <w:lang w:val="el-GR"/>
        </w:rPr>
        <w:t>PUCCH_</w:t>
      </w:r>
      <w:r>
        <w:rPr>
          <w:rFonts w:eastAsia="宋体"/>
          <w:i/>
          <w:iCs/>
          <w:vertAlign w:val="subscript"/>
        </w:rPr>
        <w:t>TF,c</w:t>
      </w:r>
      <w:r>
        <w:rPr>
          <w:rFonts w:eastAsia="宋体"/>
          <w:i/>
          <w:iCs/>
        </w:rPr>
        <w:t xml:space="preserve">(i) takes into account received SNR target </w:t>
      </w:r>
      <w:r>
        <w:rPr>
          <w:rFonts w:eastAsia="宋体"/>
          <w:i/>
          <w:iCs/>
        </w:rPr>
        <w:t>difference between DFT-s-OFDM and CP-OFDM or not.</w:t>
      </w:r>
    </w:p>
    <w:p w14:paraId="1D8F718C" w14:textId="77777777" w:rsidR="0011025B" w:rsidRDefault="0011025B">
      <w:pPr>
        <w:snapToGrid w:val="0"/>
        <w:spacing w:beforeLines="20" w:before="72"/>
        <w:rPr>
          <w:rFonts w:eastAsia="Times New Roman" w:hAnsi="宋体"/>
          <w:i/>
          <w:szCs w:val="20"/>
          <w:u w:val="single"/>
          <w:lang w:val="en-GB" w:eastAsia="en-US"/>
        </w:rPr>
      </w:pPr>
    </w:p>
    <w:p w14:paraId="2303C47A" w14:textId="77777777" w:rsidR="0011025B" w:rsidRDefault="00532633">
      <w:pPr>
        <w:snapToGrid w:val="0"/>
        <w:spacing w:beforeLines="20" w:before="72"/>
        <w:rPr>
          <w:rFonts w:eastAsia="Times New Roman" w:hAnsi="宋体"/>
          <w:b/>
          <w:bCs/>
          <w:i/>
          <w:szCs w:val="20"/>
          <w:u w:val="single"/>
          <w:lang w:val="en-GB" w:eastAsia="en-US"/>
        </w:rPr>
      </w:pPr>
      <w:r>
        <w:rPr>
          <w:rFonts w:eastAsia="Times New Roman" w:hAnsi="宋体"/>
          <w:b/>
          <w:bCs/>
          <w:i/>
          <w:szCs w:val="20"/>
          <w:u w:val="single"/>
          <w:lang w:val="en-GB" w:eastAsia="en-US"/>
        </w:rPr>
        <w:t>Agreements</w:t>
      </w:r>
      <w:r>
        <w:rPr>
          <w:rFonts w:eastAsia="宋体" w:hAnsi="宋体" w:hint="eastAsia"/>
          <w:b/>
          <w:bCs/>
          <w:i/>
          <w:szCs w:val="20"/>
          <w:u w:val="single"/>
        </w:rPr>
        <w:t xml:space="preserve"> on PHR</w:t>
      </w:r>
      <w:r>
        <w:rPr>
          <w:rFonts w:eastAsia="Times New Roman" w:hAnsi="宋体"/>
          <w:b/>
          <w:bCs/>
          <w:i/>
          <w:szCs w:val="20"/>
          <w:u w:val="single"/>
          <w:lang w:val="en-GB" w:eastAsia="en-US"/>
        </w:rPr>
        <w:t>:</w:t>
      </w:r>
    </w:p>
    <w:p w14:paraId="62955422" w14:textId="77777777" w:rsidR="0011025B" w:rsidRDefault="00532633">
      <w:pPr>
        <w:numPr>
          <w:ilvl w:val="0"/>
          <w:numId w:val="9"/>
        </w:numPr>
        <w:rPr>
          <w:i/>
          <w:iCs/>
          <w:szCs w:val="20"/>
        </w:rPr>
      </w:pPr>
      <w:r>
        <w:rPr>
          <w:i/>
          <w:iCs/>
          <w:szCs w:val="20"/>
        </w:rPr>
        <w:t>Support PH calculation for PUSCH transmission</w:t>
      </w:r>
    </w:p>
    <w:p w14:paraId="15C99810" w14:textId="77777777" w:rsidR="0011025B" w:rsidRDefault="00532633">
      <w:pPr>
        <w:numPr>
          <w:ilvl w:val="1"/>
          <w:numId w:val="9"/>
        </w:numPr>
        <w:rPr>
          <w:i/>
          <w:iCs/>
          <w:szCs w:val="20"/>
        </w:rPr>
      </w:pPr>
      <w:r>
        <w:rPr>
          <w:i/>
          <w:iCs/>
          <w:szCs w:val="20"/>
        </w:rPr>
        <w:t xml:space="preserve">Calculation for current transmission </w:t>
      </w:r>
    </w:p>
    <w:p w14:paraId="71DB4D04" w14:textId="77777777" w:rsidR="0011025B" w:rsidRDefault="00532633">
      <w:pPr>
        <w:numPr>
          <w:ilvl w:val="1"/>
          <w:numId w:val="9"/>
        </w:numPr>
        <w:rPr>
          <w:i/>
          <w:iCs/>
          <w:szCs w:val="20"/>
        </w:rPr>
      </w:pPr>
      <w:r>
        <w:rPr>
          <w:i/>
          <w:iCs/>
          <w:szCs w:val="20"/>
        </w:rPr>
        <w:t>FFS: Calculation for non-current transmission</w:t>
      </w:r>
    </w:p>
    <w:p w14:paraId="05267CEE" w14:textId="77777777" w:rsidR="0011025B" w:rsidRDefault="00532633">
      <w:pPr>
        <w:snapToGrid w:val="0"/>
        <w:spacing w:beforeLines="20" w:before="72"/>
        <w:rPr>
          <w:rFonts w:eastAsia="Times New Roman" w:hAnsi="宋体"/>
          <w:i/>
          <w:iCs/>
          <w:szCs w:val="20"/>
          <w:u w:val="single"/>
          <w:lang w:val="en-GB" w:eastAsia="en-US"/>
        </w:rPr>
      </w:pPr>
      <w:r>
        <w:rPr>
          <w:i/>
          <w:iCs/>
          <w:position w:val="-14"/>
        </w:rPr>
        <w:object w:dxaOrig="7926" w:dyaOrig="376" w14:anchorId="05E809CB">
          <v:shape id="_x0000_i1030" type="#_x0000_t75" style="width:396.45pt;height:19.15pt" o:ole="">
            <v:imagedata r:id="rId20" o:title=""/>
          </v:shape>
          <o:OLEObject Type="Embed" ProgID="Equation.3" ShapeID="_x0000_i1030" DrawAspect="Content" ObjectID="_1572521684" r:id="rId21"/>
        </w:object>
      </w:r>
    </w:p>
    <w:p w14:paraId="30936E49" w14:textId="77777777" w:rsidR="0011025B" w:rsidRDefault="0011025B">
      <w:pPr>
        <w:snapToGrid w:val="0"/>
        <w:spacing w:beforeLines="20" w:before="72"/>
        <w:rPr>
          <w:rFonts w:eastAsia="Times New Roman" w:hAnsi="宋体"/>
          <w:i/>
          <w:szCs w:val="20"/>
          <w:u w:val="single"/>
          <w:lang w:val="en-GB" w:eastAsia="en-US"/>
        </w:rPr>
      </w:pPr>
    </w:p>
    <w:p w14:paraId="22FAA65C" w14:textId="77777777" w:rsidR="0011025B" w:rsidRDefault="00532633">
      <w:pPr>
        <w:numPr>
          <w:ilvl w:val="0"/>
          <w:numId w:val="10"/>
        </w:numPr>
      </w:pPr>
      <w:r>
        <w:t xml:space="preserve">Support Pcmax,c reporting for </w:t>
      </w:r>
      <w:r>
        <w:t>PHR corresponding to NR PUSCH only transmission</w:t>
      </w:r>
    </w:p>
    <w:p w14:paraId="04CCE7F9" w14:textId="77777777" w:rsidR="0011025B" w:rsidRDefault="00532633">
      <w:r>
        <w:t xml:space="preserve">Above is supported at least for sub-6GHz. </w:t>
      </w:r>
    </w:p>
    <w:p w14:paraId="43EBF90C" w14:textId="77777777" w:rsidR="0011025B" w:rsidRDefault="0011025B"/>
    <w:p w14:paraId="4EBE2709" w14:textId="77777777" w:rsidR="0011025B" w:rsidRDefault="00532633">
      <w:pPr>
        <w:numPr>
          <w:ilvl w:val="0"/>
          <w:numId w:val="10"/>
        </w:numPr>
      </w:pPr>
      <w:r>
        <w:t>Support one PHR format: PH and Pcmax,c</w:t>
      </w:r>
    </w:p>
    <w:p w14:paraId="6FEC70C3" w14:textId="77777777" w:rsidR="0011025B" w:rsidRDefault="00532633">
      <w:pPr>
        <w:numPr>
          <w:ilvl w:val="1"/>
          <w:numId w:val="10"/>
        </w:numPr>
      </w:pPr>
      <w:r>
        <w:t>FFS: PHR reporting restriction for short UE timeline cases (ex: reporting virtual PHR)</w:t>
      </w:r>
    </w:p>
    <w:p w14:paraId="5CAEE9A4" w14:textId="77777777" w:rsidR="0011025B" w:rsidRDefault="0011025B">
      <w:pPr>
        <w:snapToGrid w:val="0"/>
        <w:spacing w:beforeLines="20" w:before="72"/>
        <w:jc w:val="both"/>
        <w:rPr>
          <w:rFonts w:eastAsia="宋体"/>
        </w:rPr>
      </w:pPr>
    </w:p>
    <w:p w14:paraId="3D461BB5" w14:textId="77777777" w:rsidR="0011025B" w:rsidRDefault="00532633">
      <w:pPr>
        <w:snapToGrid w:val="0"/>
        <w:spacing w:beforeLines="20" w:before="72"/>
        <w:jc w:val="both"/>
        <w:rPr>
          <w:rFonts w:eastAsia="宋体" w:hAnsi="宋体"/>
          <w:szCs w:val="20"/>
        </w:rPr>
      </w:pPr>
      <w:r>
        <w:rPr>
          <w:rFonts w:eastAsia="宋体" w:hint="eastAsia"/>
        </w:rPr>
        <w:t xml:space="preserve">After </w:t>
      </w:r>
      <w:r>
        <w:t>RAN1</w:t>
      </w:r>
      <w:r>
        <w:rPr>
          <w:rFonts w:hint="eastAsia"/>
        </w:rPr>
        <w:t>#90b</w:t>
      </w:r>
      <w:r>
        <w:rPr>
          <w:rFonts w:eastAsia="宋体" w:hAnsi="宋体" w:hint="eastAsia"/>
          <w:szCs w:val="20"/>
          <w:lang w:val="en-GB"/>
        </w:rPr>
        <w:t>meeting</w:t>
      </w:r>
      <w:r>
        <w:rPr>
          <w:rFonts w:eastAsia="宋体" w:hAnsi="宋体" w:hint="eastAsia"/>
          <w:szCs w:val="20"/>
        </w:rPr>
        <w:t xml:space="preserve">, there was an </w:t>
      </w:r>
      <w:r>
        <w:rPr>
          <w:rFonts w:eastAsia="宋体" w:hAnsi="宋体" w:hint="eastAsia"/>
          <w:szCs w:val="20"/>
        </w:rPr>
        <w:t>email discussion on SRS power control framework which achieved the conclusion as follows.</w:t>
      </w:r>
    </w:p>
    <w:p w14:paraId="45A1D482" w14:textId="77777777" w:rsidR="0011025B" w:rsidRDefault="00532633">
      <w:pPr>
        <w:shd w:val="clear" w:color="auto" w:fill="FFFFFF"/>
        <w:spacing w:line="343" w:lineRule="atLeast"/>
        <w:rPr>
          <w:szCs w:val="20"/>
        </w:rPr>
      </w:pPr>
      <w:r>
        <w:rPr>
          <w:szCs w:val="20"/>
          <w:shd w:val="clear" w:color="auto" w:fill="00FF00"/>
        </w:rPr>
        <w:t>Agreements</w:t>
      </w:r>
      <w:r>
        <w:rPr>
          <w:szCs w:val="20"/>
          <w:shd w:val="clear" w:color="auto" w:fill="FFFFFF"/>
        </w:rPr>
        <w:t>:</w:t>
      </w:r>
    </w:p>
    <w:p w14:paraId="6C624C53" w14:textId="77777777" w:rsidR="0011025B" w:rsidRDefault="00532633">
      <w:pPr>
        <w:pStyle w:val="NormalWeb"/>
        <w:shd w:val="clear" w:color="auto" w:fill="FFFFFF"/>
        <w:spacing w:line="343" w:lineRule="atLeast"/>
        <w:rPr>
          <w:rFonts w:ascii="Times New Roman" w:hAnsi="Times New Roman" w:cs="Times New Roman"/>
          <w:i/>
          <w:iCs/>
          <w:sz w:val="20"/>
          <w:szCs w:val="20"/>
        </w:rPr>
      </w:pPr>
      <w:r>
        <w:rPr>
          <w:rFonts w:ascii="Times New Roman" w:hAnsi="Times New Roman" w:cs="Times New Roman"/>
          <w:i/>
          <w:iCs/>
          <w:sz w:val="20"/>
          <w:szCs w:val="20"/>
          <w:shd w:val="clear" w:color="auto" w:fill="FFFFFF"/>
        </w:rPr>
        <w:t>For SRS power control</w:t>
      </w:r>
    </w:p>
    <w:p w14:paraId="121708D6" w14:textId="77777777" w:rsidR="0011025B" w:rsidRDefault="00532633">
      <w:pPr>
        <w:pStyle w:val="NormalWeb"/>
        <w:shd w:val="clear" w:color="auto" w:fill="FFFFFF"/>
        <w:spacing w:line="343" w:lineRule="atLeast"/>
        <w:rPr>
          <w:rFonts w:ascii="Times New Roman" w:hAnsi="Times New Roman" w:cs="Times New Roman"/>
          <w:i/>
          <w:iCs/>
          <w:sz w:val="20"/>
          <w:szCs w:val="20"/>
        </w:rPr>
      </w:pPr>
      <w:r>
        <w:rPr>
          <w:rFonts w:ascii="Times New Roman" w:hAnsi="Times New Roman" w:cs="Times New Roman"/>
          <w:i/>
          <w:iCs/>
          <w:noProof/>
          <w:sz w:val="20"/>
          <w:szCs w:val="20"/>
          <w:shd w:val="clear" w:color="auto" w:fill="FFFFFF"/>
          <w:lang w:val="en-GB"/>
        </w:rPr>
        <w:drawing>
          <wp:inline distT="0" distB="0" distL="114300" distR="114300" wp14:anchorId="31CC6E90" wp14:editId="0ABA5E89">
            <wp:extent cx="5691505" cy="365125"/>
            <wp:effectExtent l="0" t="0" r="8255" b="635"/>
            <wp:docPr id="10"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descr="IMG_256"/>
                    <pic:cNvPicPr>
                      <a:picLocks noChangeAspect="1"/>
                    </pic:cNvPicPr>
                  </pic:nvPicPr>
                  <pic:blipFill>
                    <a:blip r:embed="rId22"/>
                    <a:stretch>
                      <a:fillRect/>
                    </a:stretch>
                  </pic:blipFill>
                  <pic:spPr>
                    <a:xfrm>
                      <a:off x="0" y="0"/>
                      <a:ext cx="5691505" cy="365125"/>
                    </a:xfrm>
                    <a:prstGeom prst="rect">
                      <a:avLst/>
                    </a:prstGeom>
                    <a:noFill/>
                    <a:ln w="9525">
                      <a:noFill/>
                    </a:ln>
                  </pic:spPr>
                </pic:pic>
              </a:graphicData>
            </a:graphic>
          </wp:inline>
        </w:drawing>
      </w:r>
    </w:p>
    <w:p w14:paraId="18BAB6D0" w14:textId="77777777" w:rsidR="0011025B" w:rsidRDefault="00532633">
      <w:pPr>
        <w:pStyle w:val="NormalWeb"/>
        <w:shd w:val="clear" w:color="auto" w:fill="FFFFFF"/>
        <w:spacing w:line="343" w:lineRule="atLeast"/>
        <w:ind w:left="8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A</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unified power control equation is defined regardless of whether SRS is intended for DL/UL CSI acquisition or beam manage</w:t>
      </w:r>
      <w:r>
        <w:rPr>
          <w:rFonts w:ascii="Times New Roman" w:hAnsi="Times New Roman" w:cs="Times New Roman"/>
          <w:i/>
          <w:iCs/>
          <w:sz w:val="20"/>
          <w:szCs w:val="20"/>
          <w:shd w:val="clear" w:color="auto" w:fill="FFFFFF"/>
        </w:rPr>
        <w:t>ment as shown above.</w:t>
      </w:r>
    </w:p>
    <w:p w14:paraId="4E03FE76"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FFS whether or not to introduce P_SRS_OFFSET,c</w:t>
      </w:r>
    </w:p>
    <w:p w14:paraId="0A45D7DA"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Note: the exact equation including the index of each parameter is up to the editor.</w:t>
      </w:r>
    </w:p>
    <w:p w14:paraId="347677A6" w14:textId="77777777" w:rsidR="0011025B" w:rsidRDefault="00532633">
      <w:pPr>
        <w:pStyle w:val="NormalWeb"/>
        <w:shd w:val="clear" w:color="auto" w:fill="FFFFFF"/>
        <w:spacing w:line="343" w:lineRule="atLeast"/>
        <w:ind w:left="8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Whether or not SRS power control</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is tied with corresponding PUSCH power control is based</w:t>
      </w:r>
      <w:r>
        <w:rPr>
          <w:rFonts w:ascii="Times New Roman" w:hAnsi="Times New Roman" w:cs="Times New Roman"/>
          <w:i/>
          <w:iCs/>
          <w:sz w:val="20"/>
          <w:szCs w:val="20"/>
          <w:shd w:val="clear" w:color="auto" w:fill="FFFFFF"/>
        </w:rPr>
        <w:t xml:space="preserve"> on RRC signaling and the following is down selected.</w:t>
      </w:r>
    </w:p>
    <w:p w14:paraId="3FD8F0A6"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Alt.1: explicit configuration</w:t>
      </w:r>
    </w:p>
    <w:p w14:paraId="0094E5E1"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Alt.2: implicit configuration by gNB implementation</w:t>
      </w:r>
    </w:p>
    <w:p w14:paraId="6B43867C" w14:textId="77777777" w:rsidR="0011025B" w:rsidRDefault="00532633">
      <w:pPr>
        <w:pStyle w:val="NormalWeb"/>
        <w:shd w:val="clear" w:color="auto" w:fill="FFFFFF"/>
        <w:spacing w:line="343" w:lineRule="atLeast"/>
        <w:ind w:left="16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ú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e.g.,</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gNB configures the same values for some parameters between PUSCH power control and SRS power control o</w:t>
      </w:r>
      <w:r>
        <w:rPr>
          <w:rFonts w:ascii="Times New Roman" w:hAnsi="Times New Roman" w:cs="Times New Roman"/>
          <w:i/>
          <w:iCs/>
          <w:sz w:val="20"/>
          <w:szCs w:val="20"/>
          <w:shd w:val="clear" w:color="auto" w:fill="FFFFFF"/>
        </w:rPr>
        <w:t>r the same association rule among P0_SRS,c, α_SRS,c, PL reference and closed-loop is applied for PUSCH and SRS power control</w:t>
      </w:r>
    </w:p>
    <w:p w14:paraId="188B2129" w14:textId="77777777" w:rsidR="0011025B" w:rsidRDefault="00532633">
      <w:pPr>
        <w:pStyle w:val="NormalWeb"/>
        <w:shd w:val="clear" w:color="auto" w:fill="FFFFFF"/>
        <w:spacing w:line="343" w:lineRule="atLeast"/>
        <w:ind w:left="16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ú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In Alt.2, no RRC configuration is needed for signaling the direct linkage between PUSCH and SRS power control</w:t>
      </w:r>
    </w:p>
    <w:p w14:paraId="2C83E64E" w14:textId="77777777" w:rsidR="0011025B" w:rsidRDefault="00532633">
      <w:pPr>
        <w:pStyle w:val="NormalWeb"/>
        <w:shd w:val="clear" w:color="auto" w:fill="FFFFFF"/>
        <w:spacing w:line="343" w:lineRule="atLeast"/>
        <w:ind w:left="20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FFS:</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deta</w:t>
      </w:r>
      <w:r>
        <w:rPr>
          <w:rFonts w:ascii="Times New Roman" w:hAnsi="Times New Roman" w:cs="Times New Roman"/>
          <w:i/>
          <w:iCs/>
          <w:sz w:val="20"/>
          <w:szCs w:val="20"/>
          <w:shd w:val="clear" w:color="auto" w:fill="FFFFFF"/>
        </w:rPr>
        <w:t>ils on the indication of the linkage via L1 signaling, e.g., using SRI in DCI, or an association rule among P0_SRS,c, α_SRS,c, PL reference and closed-loop applied for PUSCH and SRS power control</w:t>
      </w:r>
    </w:p>
    <w:p w14:paraId="5B2711F4" w14:textId="77777777" w:rsidR="0011025B" w:rsidRDefault="00532633">
      <w:pPr>
        <w:pStyle w:val="NormalWeb"/>
        <w:shd w:val="clear" w:color="auto" w:fill="FFFFFF"/>
        <w:spacing w:line="343" w:lineRule="atLeast"/>
        <w:ind w:left="8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The following are configured by RRC</w:t>
      </w:r>
    </w:p>
    <w:p w14:paraId="04E8B2C2"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FFS: P_SRS_O</w:t>
      </w:r>
      <w:r>
        <w:rPr>
          <w:rFonts w:ascii="Times New Roman" w:hAnsi="Times New Roman" w:cs="Times New Roman"/>
          <w:i/>
          <w:iCs/>
          <w:sz w:val="20"/>
          <w:szCs w:val="20"/>
          <w:shd w:val="clear" w:color="auto" w:fill="FFFFFF"/>
        </w:rPr>
        <w:t>FFSET,c</w:t>
      </w:r>
    </w:p>
    <w:p w14:paraId="6E1E6C47"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P0_SRS,c</w:t>
      </w:r>
    </w:p>
    <w:p w14:paraId="202CDBA7"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α_SRS,c</w:t>
      </w:r>
    </w:p>
    <w:p w14:paraId="73F352E2"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‘k1’ which indicates DL reference RS(s) for PL estimation</w:t>
      </w:r>
    </w:p>
    <w:p w14:paraId="58BF914D" w14:textId="77777777" w:rsidR="0011025B" w:rsidRDefault="00532633">
      <w:pPr>
        <w:pStyle w:val="NormalWeb"/>
        <w:shd w:val="clear" w:color="auto" w:fill="FFFFFF"/>
        <w:spacing w:line="343" w:lineRule="atLeast"/>
        <w:ind w:left="16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ú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FFS if the configuration of ‘k1’ can be optional.</w:t>
      </w:r>
    </w:p>
    <w:p w14:paraId="483611B6"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FFS: P0_SRS,c; α _SRS,c;</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k1;</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h_SRS,c, P_SRS_OFFSET,c can be configured for each configured SRS resource</w:t>
      </w:r>
      <w:r>
        <w:rPr>
          <w:rFonts w:ascii="Times New Roman" w:hAnsi="Times New Roman" w:cs="Times New Roman"/>
          <w:i/>
          <w:iCs/>
          <w:sz w:val="20"/>
          <w:szCs w:val="20"/>
          <w:shd w:val="clear" w:color="auto" w:fill="FFFFFF"/>
        </w:rPr>
        <w:t xml:space="preserve"> in the SRS resource set or only per SRS resource set (if P_SRS_OFFSET,c is supported).</w:t>
      </w:r>
    </w:p>
    <w:p w14:paraId="5D524BAE" w14:textId="77777777" w:rsidR="0011025B" w:rsidRDefault="00532633">
      <w:pPr>
        <w:pStyle w:val="NormalWeb"/>
        <w:shd w:val="clear" w:color="auto" w:fill="FFFFFF"/>
        <w:spacing w:line="343" w:lineRule="atLeast"/>
        <w:ind w:left="16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ú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Configuration should support an option for common values for at least P0_SRS,c; k1;</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α _SRS,c, P_SRS_OFFSET,c to be applied for all the configured SRS resource(s) in</w:t>
      </w:r>
      <w:r>
        <w:rPr>
          <w:rFonts w:ascii="Times New Roman" w:hAnsi="Times New Roman" w:cs="Times New Roman"/>
          <w:i/>
          <w:iCs/>
          <w:sz w:val="20"/>
          <w:szCs w:val="20"/>
          <w:shd w:val="clear" w:color="auto" w:fill="FFFFFF"/>
        </w:rPr>
        <w:t xml:space="preserve"> the SRS resource set (if P_SRS_OFFSET,c is supported).</w:t>
      </w:r>
    </w:p>
    <w:p w14:paraId="392E46E0" w14:textId="77777777" w:rsidR="0011025B" w:rsidRDefault="00532633">
      <w:pPr>
        <w:pStyle w:val="NormalWeb"/>
        <w:shd w:val="clear" w:color="auto" w:fill="FFFFFF"/>
        <w:spacing w:line="343" w:lineRule="atLeast"/>
        <w:ind w:left="16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ú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Note: it is not precluded that the same parameters are configured for multiple SRS resource sets by gNB configuration.</w:t>
      </w:r>
    </w:p>
    <w:p w14:paraId="3F61D219" w14:textId="77777777" w:rsidR="0011025B" w:rsidRDefault="00532633">
      <w:pPr>
        <w:pStyle w:val="NormalWeb"/>
        <w:shd w:val="clear" w:color="auto" w:fill="FFFFFF"/>
        <w:spacing w:line="343" w:lineRule="atLeast"/>
        <w:ind w:left="8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For h_SRS,c(i),</w:t>
      </w:r>
    </w:p>
    <w:p w14:paraId="26C5D0F1"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lastRenderedPageBreak/>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At least the following can be configured by RRC f</w:t>
      </w:r>
      <w:r>
        <w:rPr>
          <w:rFonts w:ascii="Times New Roman" w:hAnsi="Times New Roman" w:cs="Times New Roman"/>
          <w:i/>
          <w:iCs/>
          <w:sz w:val="20"/>
          <w:szCs w:val="20"/>
          <w:shd w:val="clear" w:color="auto" w:fill="FFFFFF"/>
        </w:rPr>
        <w:t>or serving cell c on which the UE is configured with PUSCH</w:t>
      </w:r>
    </w:p>
    <w:p w14:paraId="0DED6873" w14:textId="77777777" w:rsidR="0011025B" w:rsidRDefault="00532633">
      <w:pPr>
        <w:pStyle w:val="NormalWeb"/>
        <w:shd w:val="clear" w:color="auto" w:fill="FFFFFF"/>
        <w:spacing w:line="343" w:lineRule="atLeast"/>
        <w:ind w:left="16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ú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h_SRS,c(i) = fc(i,l) where l = 1, 2</w:t>
      </w:r>
    </w:p>
    <w:p w14:paraId="67CCAE69" w14:textId="77777777" w:rsidR="0011025B" w:rsidRDefault="00532633">
      <w:pPr>
        <w:pStyle w:val="NormalWeb"/>
        <w:shd w:val="clear" w:color="auto" w:fill="FFFFFF"/>
        <w:spacing w:line="343" w:lineRule="atLeast"/>
        <w:ind w:left="16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ú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FFS on the following</w:t>
      </w:r>
    </w:p>
    <w:p w14:paraId="324BD98C" w14:textId="77777777" w:rsidR="0011025B" w:rsidRDefault="00532633">
      <w:pPr>
        <w:pStyle w:val="NormalWeb"/>
        <w:shd w:val="clear" w:color="auto" w:fill="FFFFFF"/>
        <w:spacing w:line="343" w:lineRule="atLeast"/>
        <w:ind w:left="20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If h_SRS,c(i) = 0 is supported.</w:t>
      </w:r>
    </w:p>
    <w:p w14:paraId="22E59CD0" w14:textId="77777777" w:rsidR="0011025B" w:rsidRDefault="00532633">
      <w:pPr>
        <w:pStyle w:val="NormalWeb"/>
        <w:shd w:val="clear" w:color="auto" w:fill="FFFFFF"/>
        <w:spacing w:line="343" w:lineRule="atLeast"/>
        <w:ind w:left="20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 xml:space="preserve">If additional closed loop is supported for SRS power control in case that SRS power </w:t>
      </w:r>
      <w:r>
        <w:rPr>
          <w:rFonts w:ascii="Times New Roman" w:hAnsi="Times New Roman" w:cs="Times New Roman"/>
          <w:i/>
          <w:iCs/>
          <w:sz w:val="20"/>
          <w:szCs w:val="20"/>
          <w:shd w:val="clear" w:color="auto" w:fill="FFFFFF"/>
        </w:rPr>
        <w:t>control is tied with PUSCH power control.</w:t>
      </w:r>
    </w:p>
    <w:p w14:paraId="5DBD9FF1" w14:textId="77777777" w:rsidR="0011025B" w:rsidRDefault="00532633">
      <w:pPr>
        <w:pStyle w:val="NormalWeb"/>
        <w:shd w:val="clear" w:color="auto" w:fill="FFFFFF"/>
        <w:spacing w:line="343" w:lineRule="atLeast"/>
        <w:ind w:left="20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h_SRS,c(i) in case that SRS power control is not tied with PUSCH power control</w:t>
      </w:r>
    </w:p>
    <w:p w14:paraId="4EADCC39" w14:textId="77777777" w:rsidR="0011025B" w:rsidRDefault="00532633">
      <w:pPr>
        <w:pStyle w:val="NormalWeb"/>
        <w:shd w:val="clear" w:color="auto" w:fill="FFFFFF"/>
        <w:spacing w:line="343" w:lineRule="atLeast"/>
        <w:ind w:left="20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If both accumulative TPC and absolute TPC are supported for SRS power control</w:t>
      </w:r>
    </w:p>
    <w:p w14:paraId="7C808138" w14:textId="77777777" w:rsidR="0011025B" w:rsidRDefault="00532633">
      <w:pPr>
        <w:pStyle w:val="NormalWeb"/>
        <w:shd w:val="clear" w:color="auto" w:fill="FFFFFF"/>
        <w:spacing w:line="343" w:lineRule="atLeast"/>
        <w:ind w:left="16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ú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For serving cell c on which the UE is</w:t>
      </w:r>
      <w:r>
        <w:rPr>
          <w:rFonts w:ascii="Times New Roman" w:hAnsi="Times New Roman" w:cs="Times New Roman"/>
          <w:i/>
          <w:iCs/>
          <w:sz w:val="20"/>
          <w:szCs w:val="20"/>
          <w:shd w:val="clear" w:color="auto" w:fill="FFFFFF"/>
        </w:rPr>
        <w:t xml:space="preserve"> not configured with PUSCH</w:t>
      </w:r>
    </w:p>
    <w:p w14:paraId="68EA2B5D" w14:textId="77777777" w:rsidR="0011025B" w:rsidRDefault="00532633">
      <w:pPr>
        <w:pStyle w:val="NormalWeb"/>
        <w:shd w:val="clear" w:color="auto" w:fill="FFFFFF"/>
        <w:spacing w:line="343" w:lineRule="atLeast"/>
        <w:ind w:left="20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Closed-loop power control process for SRS is separately configured and not linked to closed-loop power control process for PUSCH of other serving cell(s) on which the UE is configured with PUSCH</w:t>
      </w:r>
    </w:p>
    <w:p w14:paraId="7A8E8FE2" w14:textId="77777777" w:rsidR="0011025B" w:rsidRDefault="00532633">
      <w:pPr>
        <w:pStyle w:val="NormalWeb"/>
        <w:shd w:val="clear" w:color="auto" w:fill="FFFFFF"/>
        <w:spacing w:line="343" w:lineRule="atLeast"/>
        <w:ind w:left="8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For PL estimation,</w:t>
      </w:r>
    </w:p>
    <w:p w14:paraId="4A32D008"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Each SRS resource set is associated with X1 DL reference signal(s) for PL estimation, FFS on</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if</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X1</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can be more than 1</w:t>
      </w:r>
    </w:p>
    <w:p w14:paraId="1A63915C"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Maximum number of PL estimates to be maintained by UE is limited to X2, FFS on X2.</w:t>
      </w:r>
    </w:p>
    <w:p w14:paraId="78CC30B7"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 xml:space="preserve">FFS: PL estimation associated with k1 </w:t>
      </w:r>
      <w:r>
        <w:rPr>
          <w:rFonts w:ascii="Times New Roman" w:hAnsi="Times New Roman" w:cs="Times New Roman"/>
          <w:i/>
          <w:iCs/>
          <w:sz w:val="20"/>
          <w:szCs w:val="20"/>
          <w:shd w:val="clear" w:color="auto" w:fill="FFFFFF"/>
        </w:rPr>
        <w:t>should be kept unchanged per the configured SRS resource set</w:t>
      </w:r>
    </w:p>
    <w:p w14:paraId="4C75C275" w14:textId="77777777" w:rsidR="0011025B" w:rsidRDefault="00532633">
      <w:pPr>
        <w:pStyle w:val="NormalWeb"/>
        <w:shd w:val="clear" w:color="auto" w:fill="FFFFFF"/>
        <w:spacing w:line="343" w:lineRule="atLeast"/>
        <w:ind w:left="8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It is assumed</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here</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that a UE expects the gNB to configure the same type of time-domain behavior (i.e., periodic, semi-persistent, or aperiodic) for all SRS resources in a SRS resource set</w:t>
      </w:r>
      <w:r>
        <w:rPr>
          <w:rFonts w:ascii="Times New Roman" w:hAnsi="Times New Roman" w:cs="Times New Roman"/>
          <w:i/>
          <w:iCs/>
          <w:sz w:val="20"/>
          <w:szCs w:val="20"/>
          <w:shd w:val="clear" w:color="auto" w:fill="FFFFFF"/>
        </w:rPr>
        <w:t>.</w:t>
      </w:r>
    </w:p>
    <w:p w14:paraId="5CB1E495"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This assumption</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trike/>
          <w:sz w:val="20"/>
          <w:szCs w:val="20"/>
          <w:shd w:val="clear" w:color="auto" w:fill="FFFFFF"/>
        </w:rPr>
        <w:t>can</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need to</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be revisited based on discussion in other AI.</w:t>
      </w:r>
    </w:p>
    <w:p w14:paraId="2F9B1F6B" w14:textId="77777777" w:rsidR="0011025B" w:rsidRDefault="00532633">
      <w:pPr>
        <w:pStyle w:val="NormalWeb"/>
        <w:shd w:val="clear" w:color="auto" w:fill="FFFFFF"/>
        <w:spacing w:line="343" w:lineRule="atLeast"/>
        <w:ind w:left="8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Definition of M_SRS,c(j) will be discussed in Reno meeting</w:t>
      </w:r>
    </w:p>
    <w:p w14:paraId="6D1105F0" w14:textId="77777777" w:rsidR="0011025B" w:rsidRDefault="00532633">
      <w:pPr>
        <w:pStyle w:val="NormalWeb"/>
        <w:shd w:val="clear" w:color="auto" w:fill="FFFFFF"/>
        <w:spacing w:line="343" w:lineRule="atLeast"/>
        <w:ind w:left="12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Ÿ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For further discussion, some examples are captured here assuming that M PRBs are allocated for both 15 kH</w:t>
      </w:r>
      <w:r>
        <w:rPr>
          <w:rFonts w:ascii="Times New Roman" w:hAnsi="Times New Roman" w:cs="Times New Roman"/>
          <w:i/>
          <w:iCs/>
          <w:sz w:val="20"/>
          <w:szCs w:val="20"/>
          <w:shd w:val="clear" w:color="auto" w:fill="FFFFFF"/>
        </w:rPr>
        <w:t>z SCS and 120 kHz SCS</w:t>
      </w:r>
    </w:p>
    <w:p w14:paraId="411DBFA0" w14:textId="77777777" w:rsidR="0011025B" w:rsidRDefault="00532633">
      <w:pPr>
        <w:pStyle w:val="NormalWeb"/>
        <w:shd w:val="clear" w:color="auto" w:fill="FFFFFF"/>
        <w:spacing w:line="343" w:lineRule="atLeast"/>
        <w:ind w:left="16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ú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Alt.1: expressed in the number of PRBs based on 15 kHz regardless of number of PRBs allocated for SRS transmission</w:t>
      </w:r>
    </w:p>
    <w:p w14:paraId="2D4D2548" w14:textId="77777777" w:rsidR="0011025B" w:rsidRDefault="00532633">
      <w:pPr>
        <w:pStyle w:val="NormalWeb"/>
        <w:shd w:val="clear" w:color="auto" w:fill="FFFFFF"/>
        <w:spacing w:line="343" w:lineRule="atLeast"/>
        <w:ind w:left="20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For 15 kHz SCS, Msrs,c(j) = M  and for 120 kHz SCS, Msrs,c(j) = 8M </w:t>
      </w:r>
    </w:p>
    <w:p w14:paraId="039C11ED" w14:textId="77777777" w:rsidR="0011025B" w:rsidRDefault="00532633">
      <w:pPr>
        <w:pStyle w:val="NormalWeb"/>
        <w:shd w:val="clear" w:color="auto" w:fill="FFFFFF"/>
        <w:spacing w:line="343" w:lineRule="atLeast"/>
        <w:ind w:left="16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ú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 xml:space="preserve">Alt.2: expressed in terms of the </w:t>
      </w:r>
      <w:r>
        <w:rPr>
          <w:rFonts w:ascii="Times New Roman" w:hAnsi="Times New Roman" w:cs="Times New Roman"/>
          <w:i/>
          <w:iCs/>
          <w:sz w:val="20"/>
          <w:szCs w:val="20"/>
          <w:shd w:val="clear" w:color="auto" w:fill="FFFFFF"/>
        </w:rPr>
        <w:t>number of PRBs allocated for SCS transmission</w:t>
      </w:r>
    </w:p>
    <w:p w14:paraId="1568719D" w14:textId="77777777" w:rsidR="0011025B" w:rsidRDefault="00532633">
      <w:pPr>
        <w:pStyle w:val="NormalWeb"/>
        <w:shd w:val="clear" w:color="auto" w:fill="FFFFFF"/>
        <w:spacing w:line="343" w:lineRule="atLeast"/>
        <w:ind w:left="20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For 15 kHz SCS, Msrs,c(j) = M  and for 120 kHz SCS, Msrs,c(j) = M </w:t>
      </w:r>
    </w:p>
    <w:p w14:paraId="62DB5692" w14:textId="77777777" w:rsidR="0011025B" w:rsidRDefault="00532633">
      <w:pPr>
        <w:pStyle w:val="NormalWeb"/>
        <w:shd w:val="clear" w:color="auto" w:fill="FFFFFF"/>
        <w:spacing w:line="343" w:lineRule="atLeast"/>
        <w:ind w:left="1600" w:hanging="400"/>
        <w:rPr>
          <w:rFonts w:ascii="Times New Roman" w:hAnsi="Times New Roman" w:cs="Times New Roman"/>
          <w:i/>
          <w:iCs/>
          <w:sz w:val="20"/>
          <w:szCs w:val="20"/>
        </w:rPr>
      </w:pPr>
      <w:r>
        <w:rPr>
          <w:rFonts w:ascii="Times New Roman" w:hAnsi="Times New Roman" w:cs="Times New Roman"/>
          <w:i/>
          <w:iCs/>
          <w:sz w:val="20"/>
          <w:szCs w:val="20"/>
          <w:shd w:val="clear" w:color="auto" w:fill="FFFFFF"/>
        </w:rPr>
        <w:t>ú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Alt.3: expressed in the number of PRBs based on 15 kHz SCS for sub-6GHz and based on 60 kHz SCS for above 6 GHz</w:t>
      </w:r>
    </w:p>
    <w:p w14:paraId="13950445" w14:textId="77777777" w:rsidR="0011025B" w:rsidRDefault="00532633">
      <w:pPr>
        <w:pStyle w:val="NormalWeb"/>
        <w:shd w:val="clear" w:color="auto" w:fill="FFFFFF"/>
        <w:spacing w:line="343" w:lineRule="atLeast"/>
        <w:ind w:left="2000" w:hanging="400"/>
        <w:rPr>
          <w:rFonts w:ascii="Times New Roman" w:hAnsi="Times New Roman" w:cs="Times New Roman"/>
          <w:i/>
          <w:iCs/>
          <w:sz w:val="20"/>
          <w:szCs w:val="20"/>
        </w:rPr>
      </w:pPr>
      <w:r>
        <w:rPr>
          <w:rFonts w:ascii="Times New Roman" w:eastAsia="Gulim" w:hAnsi="Times New Roman" w:cs="Times New Roman"/>
          <w:i/>
          <w:iCs/>
          <w:sz w:val="20"/>
          <w:szCs w:val="20"/>
          <w:shd w:val="clear" w:color="auto" w:fill="FFFFFF"/>
        </w:rPr>
        <w:t>–</w:t>
      </w:r>
      <w:r>
        <w:rPr>
          <w:rFonts w:ascii="Times New Roman" w:hAnsi="Times New Roman" w:cs="Times New Roman"/>
          <w:i/>
          <w:iCs/>
          <w:sz w:val="20"/>
          <w:szCs w:val="20"/>
          <w:shd w:val="clear" w:color="auto" w:fill="FFFFFF"/>
        </w:rPr>
        <w:t>      </w:t>
      </w:r>
      <w:r>
        <w:rPr>
          <w:rStyle w:val="apple-converted-space"/>
          <w:rFonts w:ascii="Times New Roman" w:hAnsi="Times New Roman" w:cs="Times New Roman"/>
          <w:i/>
          <w:iCs/>
          <w:sz w:val="20"/>
          <w:szCs w:val="20"/>
          <w:shd w:val="clear" w:color="auto" w:fill="FFFFFF"/>
        </w:rPr>
        <w:t> </w:t>
      </w:r>
      <w:r>
        <w:rPr>
          <w:rFonts w:ascii="Times New Roman" w:hAnsi="Times New Roman" w:cs="Times New Roman"/>
          <w:i/>
          <w:iCs/>
          <w:sz w:val="20"/>
          <w:szCs w:val="20"/>
          <w:shd w:val="clear" w:color="auto" w:fill="FFFFFF"/>
        </w:rPr>
        <w:t xml:space="preserve">For 15 kHz </w:t>
      </w:r>
      <w:r>
        <w:rPr>
          <w:rFonts w:ascii="Times New Roman" w:hAnsi="Times New Roman" w:cs="Times New Roman"/>
          <w:i/>
          <w:iCs/>
          <w:sz w:val="20"/>
          <w:szCs w:val="20"/>
          <w:shd w:val="clear" w:color="auto" w:fill="FFFFFF"/>
        </w:rPr>
        <w:t>SCS, Msrs,c(j) = M  and for 120 kHz SCS, Msrs,c(j) = 2M </w:t>
      </w:r>
    </w:p>
    <w:p w14:paraId="56D18DC0" w14:textId="77777777" w:rsidR="0011025B" w:rsidRDefault="0011025B">
      <w:pPr>
        <w:snapToGrid w:val="0"/>
        <w:spacing w:beforeLines="30" w:before="108"/>
      </w:pPr>
    </w:p>
    <w:sectPr w:rsidR="0011025B">
      <w:type w:val="continuous"/>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 w:name="Gulim">
    <w:panose1 w:val="020B0600000101010101"/>
    <w:charset w:val="81"/>
    <w:family w:val="auto"/>
    <w:pitch w:val="variable"/>
    <w:sig w:usb0="B00002AF" w:usb1="69D77CFB" w:usb2="00000030" w:usb3="00000000" w:csb0="0008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mv">
  <w:abstractNum w:abstractNumId="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3C876EB"/>
    <w:multiLevelType w:val="multilevel"/>
    <w:tmpl w:val="23C876E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27C61093"/>
    <w:multiLevelType w:val="multilevel"/>
    <w:tmpl w:val="27C6109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nsid w:val="4EE86566"/>
    <w:multiLevelType w:val="multilevel"/>
    <w:tmpl w:val="4EE8656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513B0161"/>
    <w:multiLevelType w:val="multilevel"/>
    <w:tmpl w:val="513B0161"/>
    <w:lvl w:ilvl="0">
      <w:start w:val="1"/>
      <w:numFmt w:val="bullet"/>
      <w:lvlText w:val="•"/>
      <w:lvlJc w:val="left"/>
      <w:pPr>
        <w:tabs>
          <w:tab w:val="left" w:pos="720"/>
        </w:tabs>
        <w:ind w:left="720" w:hanging="360"/>
      </w:pPr>
      <w:rPr>
        <w:rFonts w:ascii="Arial" w:hAnsi="Arial" w:hint="default"/>
      </w:rPr>
    </w:lvl>
    <w:lvl w:ilvl="1">
      <w:start w:val="501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9CFE6A6"/>
    <w:multiLevelType w:val="singleLevel"/>
    <w:tmpl w:val="59CFE6A6"/>
    <w:lvl w:ilvl="0">
      <w:start w:val="1"/>
      <w:numFmt w:val="bullet"/>
      <w:lvlText w:val=""/>
      <w:lvlJc w:val="left"/>
      <w:pPr>
        <w:ind w:left="420" w:hanging="420"/>
      </w:pPr>
      <w:rPr>
        <w:rFonts w:ascii="Wingdings" w:hAnsi="Wingdings" w:hint="default"/>
        <w:sz w:val="10"/>
      </w:rPr>
    </w:lvl>
  </w:abstractNum>
  <w:abstractNum w:abstractNumId="6">
    <w:nsid w:val="59D11FA9"/>
    <w:multiLevelType w:val="singleLevel"/>
    <w:tmpl w:val="59D11FA9"/>
    <w:lvl w:ilvl="0">
      <w:start w:val="1"/>
      <w:numFmt w:val="bullet"/>
      <w:lvlText w:val=""/>
      <w:lvlJc w:val="left"/>
      <w:pPr>
        <w:ind w:left="420" w:hanging="420"/>
      </w:pPr>
      <w:rPr>
        <w:rFonts w:ascii="Wingdings" w:hAnsi="Wingdings" w:hint="default"/>
        <w:sz w:val="10"/>
      </w:rPr>
    </w:lvl>
  </w:abstractNum>
  <w:abstractNum w:abstractNumId="7">
    <w:nsid w:val="5A067589"/>
    <w:multiLevelType w:val="multilevel"/>
    <w:tmpl w:val="5A067589"/>
    <w:lvl w:ilvl="0">
      <w:start w:val="1"/>
      <w:numFmt w:val="bullet"/>
      <w:lvlText w:val=""/>
      <w:lvlJc w:val="left"/>
      <w:pPr>
        <w:ind w:left="420" w:hanging="42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nsid w:val="618869EA"/>
    <w:multiLevelType w:val="multilevel"/>
    <w:tmpl w:val="618869EA"/>
    <w:lvl w:ilvl="0">
      <w:start w:val="1"/>
      <w:numFmt w:val="decimal"/>
      <w:pStyle w:val="Heading1"/>
      <w:lvlText w:val="%1"/>
      <w:lvlJc w:val="left"/>
      <w:pPr>
        <w:tabs>
          <w:tab w:val="left" w:pos="432"/>
        </w:tabs>
        <w:ind w:left="432" w:hanging="432"/>
      </w:pPr>
      <w:rPr>
        <w:rFonts w:hint="eastAsia"/>
        <w:b/>
        <w:i w:val="0"/>
        <w:sz w:val="28"/>
      </w:rPr>
    </w:lvl>
    <w:lvl w:ilvl="1">
      <w:start w:val="1"/>
      <w:numFmt w:val="decimal"/>
      <w:pStyle w:val="Heading2"/>
      <w:lvlText w:val="%1.%2"/>
      <w:lvlJc w:val="left"/>
      <w:pPr>
        <w:tabs>
          <w:tab w:val="left" w:pos="576"/>
        </w:tabs>
        <w:ind w:left="576" w:hanging="576"/>
      </w:pPr>
      <w:rPr>
        <w:rFonts w:hint="eastAsia"/>
        <w:b/>
        <w:i w:val="0"/>
        <w:sz w:val="24"/>
      </w:rPr>
    </w:lvl>
    <w:lvl w:ilvl="2">
      <w:start w:val="1"/>
      <w:numFmt w:val="decimal"/>
      <w:pStyle w:val="Heading3"/>
      <w:lvlText w:val="%1.%2.%3"/>
      <w:lvlJc w:val="left"/>
      <w:pPr>
        <w:tabs>
          <w:tab w:val="left" w:pos="720"/>
        </w:tabs>
        <w:ind w:left="720" w:hanging="720"/>
      </w:pPr>
      <w:rPr>
        <w:rFonts w:hint="eastAsia"/>
        <w:b/>
        <w:i w:val="0"/>
        <w:sz w:val="21"/>
      </w:rPr>
    </w:lvl>
    <w:lvl w:ilvl="3">
      <w:start w:val="1"/>
      <w:numFmt w:val="decimal"/>
      <w:pStyle w:val="Heading4"/>
      <w:lvlText w:val="%1.%2.%3.%4"/>
      <w:lvlJc w:val="left"/>
      <w:pPr>
        <w:tabs>
          <w:tab w:val="left" w:pos="864"/>
        </w:tabs>
        <w:ind w:left="864" w:hanging="864"/>
      </w:pPr>
      <w:rPr>
        <w:rFonts w:hint="eastAsia"/>
        <w:b/>
        <w:i w:val="0"/>
        <w:sz w:val="21"/>
      </w:rPr>
    </w:lvl>
    <w:lvl w:ilvl="4">
      <w:start w:val="1"/>
      <w:numFmt w:val="decimal"/>
      <w:pStyle w:val="Heading5"/>
      <w:lvlText w:val="%1.%2.%3.%4.%5"/>
      <w:lvlJc w:val="left"/>
      <w:pPr>
        <w:tabs>
          <w:tab w:val="left" w:pos="1008"/>
        </w:tabs>
        <w:ind w:left="1008" w:hanging="1008"/>
      </w:pPr>
      <w:rPr>
        <w:rFonts w:hint="eastAsia"/>
        <w:b/>
        <w:i w:val="0"/>
        <w:sz w:val="21"/>
      </w:rPr>
    </w:lvl>
    <w:lvl w:ilvl="5">
      <w:start w:val="1"/>
      <w:numFmt w:val="decimal"/>
      <w:pStyle w:val="Heading6"/>
      <w:isLgl/>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9">
    <w:nsid w:val="6F961DB7"/>
    <w:multiLevelType w:val="multilevel"/>
    <w:tmpl w:val="6F961DB7"/>
    <w:lvl w:ilvl="0">
      <w:start w:val="1"/>
      <w:numFmt w:val="bullet"/>
      <w:lvlText w:val="•"/>
      <w:lvlJc w:val="left"/>
      <w:pPr>
        <w:tabs>
          <w:tab w:val="left" w:pos="720"/>
        </w:tabs>
        <w:ind w:left="720" w:hanging="360"/>
      </w:pPr>
      <w:rPr>
        <w:rFonts w:ascii="Arial" w:hAnsi="Arial" w:hint="default"/>
        <w:strike w:val="0"/>
      </w:rPr>
    </w:lvl>
    <w:lvl w:ilvl="1">
      <w:start w:val="4116"/>
      <w:numFmt w:val="bullet"/>
      <w:lvlText w:val="•"/>
      <w:lvlJc w:val="left"/>
      <w:pPr>
        <w:tabs>
          <w:tab w:val="left" w:pos="1440"/>
        </w:tabs>
        <w:ind w:left="1440" w:hanging="360"/>
      </w:pPr>
      <w:rPr>
        <w:rFonts w:ascii="Arial" w:hAnsi="Arial" w:hint="default"/>
        <w:strike w:val="0"/>
      </w:rPr>
    </w:lvl>
    <w:lvl w:ilvl="2">
      <w:start w:val="4116"/>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8"/>
  </w:num>
  <w:num w:numId="2">
    <w:abstractNumId w:val="0"/>
  </w:num>
  <w:num w:numId="3">
    <w:abstractNumId w:val="5"/>
  </w:num>
  <w:num w:numId="4">
    <w:abstractNumId w:val="7"/>
  </w:num>
  <w:num w:numId="5">
    <w:abstractNumId w:val="6"/>
  </w:num>
  <w:num w:numId="6">
    <w:abstractNumId w:val="9"/>
  </w:num>
  <w:num w:numId="7">
    <w:abstractNumId w:val="2"/>
  </w:num>
  <w:num w:numId="8">
    <w:abstractNumId w:val="4"/>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1050"/>
  <w:hyphenationZone w:val="425"/>
  <w:drawingGridHorizontalSpacing w:val="110"/>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B7E"/>
    <w:rsid w:val="00010475"/>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EF4"/>
    <w:rsid w:val="00013F3D"/>
    <w:rsid w:val="000143CA"/>
    <w:rsid w:val="00014536"/>
    <w:rsid w:val="00014604"/>
    <w:rsid w:val="00014F4A"/>
    <w:rsid w:val="00015601"/>
    <w:rsid w:val="000161ED"/>
    <w:rsid w:val="00016E8F"/>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58"/>
    <w:rsid w:val="000322B0"/>
    <w:rsid w:val="000323AD"/>
    <w:rsid w:val="000325A9"/>
    <w:rsid w:val="00032741"/>
    <w:rsid w:val="000331E5"/>
    <w:rsid w:val="000332EA"/>
    <w:rsid w:val="00033454"/>
    <w:rsid w:val="000335D4"/>
    <w:rsid w:val="00033649"/>
    <w:rsid w:val="00033E24"/>
    <w:rsid w:val="00034192"/>
    <w:rsid w:val="000342F2"/>
    <w:rsid w:val="000343FC"/>
    <w:rsid w:val="00035191"/>
    <w:rsid w:val="000351CA"/>
    <w:rsid w:val="00035224"/>
    <w:rsid w:val="000353D5"/>
    <w:rsid w:val="00035401"/>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173"/>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434"/>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0E68"/>
    <w:rsid w:val="00091243"/>
    <w:rsid w:val="00091473"/>
    <w:rsid w:val="00091643"/>
    <w:rsid w:val="00091B56"/>
    <w:rsid w:val="00091B58"/>
    <w:rsid w:val="00091CE9"/>
    <w:rsid w:val="00092167"/>
    <w:rsid w:val="000924E7"/>
    <w:rsid w:val="00092581"/>
    <w:rsid w:val="00092994"/>
    <w:rsid w:val="00092D8B"/>
    <w:rsid w:val="000934B3"/>
    <w:rsid w:val="00093A8C"/>
    <w:rsid w:val="00093E4D"/>
    <w:rsid w:val="00093E86"/>
    <w:rsid w:val="00093F5D"/>
    <w:rsid w:val="000941D0"/>
    <w:rsid w:val="000941FB"/>
    <w:rsid w:val="0009435F"/>
    <w:rsid w:val="000945F6"/>
    <w:rsid w:val="00094702"/>
    <w:rsid w:val="00094955"/>
    <w:rsid w:val="00094F66"/>
    <w:rsid w:val="0009534B"/>
    <w:rsid w:val="000961DD"/>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9C"/>
    <w:rsid w:val="000A14DE"/>
    <w:rsid w:val="000A1619"/>
    <w:rsid w:val="000A17FC"/>
    <w:rsid w:val="000A18AD"/>
    <w:rsid w:val="000A1D48"/>
    <w:rsid w:val="000A23D8"/>
    <w:rsid w:val="000A2499"/>
    <w:rsid w:val="000A24F6"/>
    <w:rsid w:val="000A2C04"/>
    <w:rsid w:val="000A3204"/>
    <w:rsid w:val="000A3270"/>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74B7"/>
    <w:rsid w:val="000A7781"/>
    <w:rsid w:val="000A78CB"/>
    <w:rsid w:val="000A7AA5"/>
    <w:rsid w:val="000A7FC3"/>
    <w:rsid w:val="000B01BE"/>
    <w:rsid w:val="000B0608"/>
    <w:rsid w:val="000B0953"/>
    <w:rsid w:val="000B0C9A"/>
    <w:rsid w:val="000B10D9"/>
    <w:rsid w:val="000B1203"/>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4E96"/>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222D"/>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A6F"/>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6C"/>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CA0"/>
    <w:rsid w:val="000E0DCF"/>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3B1"/>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EEF"/>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BCF"/>
    <w:rsid w:val="00107BE0"/>
    <w:rsid w:val="00110103"/>
    <w:rsid w:val="0011025B"/>
    <w:rsid w:val="001102E6"/>
    <w:rsid w:val="00110925"/>
    <w:rsid w:val="00110E7D"/>
    <w:rsid w:val="0011123E"/>
    <w:rsid w:val="00111251"/>
    <w:rsid w:val="0011189E"/>
    <w:rsid w:val="00111A07"/>
    <w:rsid w:val="00111CE9"/>
    <w:rsid w:val="001121E8"/>
    <w:rsid w:val="00112302"/>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818"/>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384"/>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D1C"/>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74"/>
    <w:rsid w:val="00154568"/>
    <w:rsid w:val="001545E9"/>
    <w:rsid w:val="00154913"/>
    <w:rsid w:val="00154CC4"/>
    <w:rsid w:val="00154D9C"/>
    <w:rsid w:val="00154E83"/>
    <w:rsid w:val="0015525E"/>
    <w:rsid w:val="001553BC"/>
    <w:rsid w:val="00155887"/>
    <w:rsid w:val="00155ACC"/>
    <w:rsid w:val="0015646F"/>
    <w:rsid w:val="00156607"/>
    <w:rsid w:val="00156853"/>
    <w:rsid w:val="00156A5E"/>
    <w:rsid w:val="00156B0C"/>
    <w:rsid w:val="00156DF4"/>
    <w:rsid w:val="0015722A"/>
    <w:rsid w:val="00157434"/>
    <w:rsid w:val="001575FE"/>
    <w:rsid w:val="0015784A"/>
    <w:rsid w:val="00157997"/>
    <w:rsid w:val="00157B62"/>
    <w:rsid w:val="001602BF"/>
    <w:rsid w:val="001606D6"/>
    <w:rsid w:val="00160720"/>
    <w:rsid w:val="0016078A"/>
    <w:rsid w:val="001607B8"/>
    <w:rsid w:val="00160D6E"/>
    <w:rsid w:val="0016128E"/>
    <w:rsid w:val="00161520"/>
    <w:rsid w:val="001618C5"/>
    <w:rsid w:val="00161D9B"/>
    <w:rsid w:val="00161F55"/>
    <w:rsid w:val="00162050"/>
    <w:rsid w:val="001631A0"/>
    <w:rsid w:val="00163633"/>
    <w:rsid w:val="00163658"/>
    <w:rsid w:val="00163D86"/>
    <w:rsid w:val="00163E62"/>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E49"/>
    <w:rsid w:val="00166EFA"/>
    <w:rsid w:val="0016798D"/>
    <w:rsid w:val="00167DC6"/>
    <w:rsid w:val="00167DD8"/>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27"/>
    <w:rsid w:val="00172ACA"/>
    <w:rsid w:val="00172C9C"/>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C67"/>
    <w:rsid w:val="00176D05"/>
    <w:rsid w:val="0017730A"/>
    <w:rsid w:val="001773F2"/>
    <w:rsid w:val="00177D21"/>
    <w:rsid w:val="001804B6"/>
    <w:rsid w:val="001805EF"/>
    <w:rsid w:val="001807CB"/>
    <w:rsid w:val="001807D6"/>
    <w:rsid w:val="00180917"/>
    <w:rsid w:val="00181316"/>
    <w:rsid w:val="001813E0"/>
    <w:rsid w:val="00181721"/>
    <w:rsid w:val="001819B6"/>
    <w:rsid w:val="001819E6"/>
    <w:rsid w:val="00181A75"/>
    <w:rsid w:val="00181EA9"/>
    <w:rsid w:val="00182129"/>
    <w:rsid w:val="00182190"/>
    <w:rsid w:val="001824EC"/>
    <w:rsid w:val="00182560"/>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2C"/>
    <w:rsid w:val="0018607D"/>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6053"/>
    <w:rsid w:val="001A60E3"/>
    <w:rsid w:val="001A6509"/>
    <w:rsid w:val="001A69B1"/>
    <w:rsid w:val="001A6CF3"/>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739"/>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95C"/>
    <w:rsid w:val="001C3AC5"/>
    <w:rsid w:val="001C3BF0"/>
    <w:rsid w:val="001C403F"/>
    <w:rsid w:val="001C4064"/>
    <w:rsid w:val="001C4597"/>
    <w:rsid w:val="001C4ABB"/>
    <w:rsid w:val="001C4B19"/>
    <w:rsid w:val="001C4F71"/>
    <w:rsid w:val="001C5282"/>
    <w:rsid w:val="001C5467"/>
    <w:rsid w:val="001C5974"/>
    <w:rsid w:val="001C5A65"/>
    <w:rsid w:val="001C5F4D"/>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05"/>
    <w:rsid w:val="001D34F1"/>
    <w:rsid w:val="001D3D04"/>
    <w:rsid w:val="001D3F5E"/>
    <w:rsid w:val="001D41EB"/>
    <w:rsid w:val="001D45FF"/>
    <w:rsid w:val="001D4840"/>
    <w:rsid w:val="001D5020"/>
    <w:rsid w:val="001D5024"/>
    <w:rsid w:val="001D502E"/>
    <w:rsid w:val="001D55C7"/>
    <w:rsid w:val="001D586F"/>
    <w:rsid w:val="001D5CC1"/>
    <w:rsid w:val="001D5F96"/>
    <w:rsid w:val="001D6203"/>
    <w:rsid w:val="001D6865"/>
    <w:rsid w:val="001D6B3E"/>
    <w:rsid w:val="001D6BAE"/>
    <w:rsid w:val="001D71C4"/>
    <w:rsid w:val="001D7402"/>
    <w:rsid w:val="001D7696"/>
    <w:rsid w:val="001D7859"/>
    <w:rsid w:val="001D7AAB"/>
    <w:rsid w:val="001D7BE6"/>
    <w:rsid w:val="001D7C94"/>
    <w:rsid w:val="001D7F56"/>
    <w:rsid w:val="001E00B3"/>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7C8"/>
    <w:rsid w:val="001E3BCD"/>
    <w:rsid w:val="001E3C4C"/>
    <w:rsid w:val="001E4DA6"/>
    <w:rsid w:val="001E5753"/>
    <w:rsid w:val="001E5AE8"/>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12C8"/>
    <w:rsid w:val="001F1425"/>
    <w:rsid w:val="001F1AE0"/>
    <w:rsid w:val="001F21A7"/>
    <w:rsid w:val="001F251F"/>
    <w:rsid w:val="001F28BB"/>
    <w:rsid w:val="001F2AD7"/>
    <w:rsid w:val="001F2E19"/>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6E77"/>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19C"/>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29A"/>
    <w:rsid w:val="002104D8"/>
    <w:rsid w:val="00210532"/>
    <w:rsid w:val="00210567"/>
    <w:rsid w:val="002105C6"/>
    <w:rsid w:val="00210DEC"/>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03B"/>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0BC"/>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AF4"/>
    <w:rsid w:val="00225E4E"/>
    <w:rsid w:val="002261C0"/>
    <w:rsid w:val="002268E2"/>
    <w:rsid w:val="002268F2"/>
    <w:rsid w:val="00226CE8"/>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26"/>
    <w:rsid w:val="002335E5"/>
    <w:rsid w:val="002336E5"/>
    <w:rsid w:val="00233B50"/>
    <w:rsid w:val="00233D0F"/>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55"/>
    <w:rsid w:val="002424E5"/>
    <w:rsid w:val="00242D31"/>
    <w:rsid w:val="00242E94"/>
    <w:rsid w:val="00242EBC"/>
    <w:rsid w:val="00242FFD"/>
    <w:rsid w:val="00243527"/>
    <w:rsid w:val="00243846"/>
    <w:rsid w:val="0024388A"/>
    <w:rsid w:val="00243A8D"/>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72C3"/>
    <w:rsid w:val="0026746C"/>
    <w:rsid w:val="00267973"/>
    <w:rsid w:val="00267B25"/>
    <w:rsid w:val="00267B49"/>
    <w:rsid w:val="00267D1D"/>
    <w:rsid w:val="002704F1"/>
    <w:rsid w:val="00270538"/>
    <w:rsid w:val="00270724"/>
    <w:rsid w:val="0027086D"/>
    <w:rsid w:val="00270C18"/>
    <w:rsid w:val="00270DA4"/>
    <w:rsid w:val="00270DAA"/>
    <w:rsid w:val="0027133C"/>
    <w:rsid w:val="002714A1"/>
    <w:rsid w:val="002714EC"/>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A4F"/>
    <w:rsid w:val="00280CEA"/>
    <w:rsid w:val="00280D6F"/>
    <w:rsid w:val="00281283"/>
    <w:rsid w:val="002812B5"/>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4AA4"/>
    <w:rsid w:val="002851A4"/>
    <w:rsid w:val="00285878"/>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35"/>
    <w:rsid w:val="002A007E"/>
    <w:rsid w:val="002A0792"/>
    <w:rsid w:val="002A0D16"/>
    <w:rsid w:val="002A1138"/>
    <w:rsid w:val="002A1143"/>
    <w:rsid w:val="002A141A"/>
    <w:rsid w:val="002A1547"/>
    <w:rsid w:val="002A1590"/>
    <w:rsid w:val="002A17C7"/>
    <w:rsid w:val="002A198F"/>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117"/>
    <w:rsid w:val="002A52DB"/>
    <w:rsid w:val="002A53E0"/>
    <w:rsid w:val="002A55CA"/>
    <w:rsid w:val="002A5720"/>
    <w:rsid w:val="002A5752"/>
    <w:rsid w:val="002A576B"/>
    <w:rsid w:val="002A57BE"/>
    <w:rsid w:val="002A5A9F"/>
    <w:rsid w:val="002A5AA9"/>
    <w:rsid w:val="002A5AC5"/>
    <w:rsid w:val="002A5E9E"/>
    <w:rsid w:val="002A6F4F"/>
    <w:rsid w:val="002A7AB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D2"/>
    <w:rsid w:val="002B52E8"/>
    <w:rsid w:val="002B548B"/>
    <w:rsid w:val="002B5DCF"/>
    <w:rsid w:val="002B5F34"/>
    <w:rsid w:val="002B6528"/>
    <w:rsid w:val="002B6531"/>
    <w:rsid w:val="002B68FC"/>
    <w:rsid w:val="002B6B01"/>
    <w:rsid w:val="002B746B"/>
    <w:rsid w:val="002B74D2"/>
    <w:rsid w:val="002B7880"/>
    <w:rsid w:val="002C002B"/>
    <w:rsid w:val="002C00DD"/>
    <w:rsid w:val="002C0855"/>
    <w:rsid w:val="002C0958"/>
    <w:rsid w:val="002C0B5D"/>
    <w:rsid w:val="002C102E"/>
    <w:rsid w:val="002C12AB"/>
    <w:rsid w:val="002C1467"/>
    <w:rsid w:val="002C1867"/>
    <w:rsid w:val="002C1CE4"/>
    <w:rsid w:val="002C1FA5"/>
    <w:rsid w:val="002C202A"/>
    <w:rsid w:val="002C2193"/>
    <w:rsid w:val="002C23A3"/>
    <w:rsid w:val="002C2522"/>
    <w:rsid w:val="002C2E5D"/>
    <w:rsid w:val="002C30DF"/>
    <w:rsid w:val="002C3196"/>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87"/>
    <w:rsid w:val="002C6145"/>
    <w:rsid w:val="002C64A1"/>
    <w:rsid w:val="002C65C8"/>
    <w:rsid w:val="002C6870"/>
    <w:rsid w:val="002C6A72"/>
    <w:rsid w:val="002C6B21"/>
    <w:rsid w:val="002C6B23"/>
    <w:rsid w:val="002C6D68"/>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402A"/>
    <w:rsid w:val="002D4142"/>
    <w:rsid w:val="002D4329"/>
    <w:rsid w:val="002D43D9"/>
    <w:rsid w:val="002D47EF"/>
    <w:rsid w:val="002D48FF"/>
    <w:rsid w:val="002D4B7C"/>
    <w:rsid w:val="002D589E"/>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071"/>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A3B"/>
    <w:rsid w:val="002E5F34"/>
    <w:rsid w:val="002E612D"/>
    <w:rsid w:val="002E64AC"/>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4D5"/>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A8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ED"/>
    <w:rsid w:val="003076F4"/>
    <w:rsid w:val="003077A3"/>
    <w:rsid w:val="00307FD7"/>
    <w:rsid w:val="0031070C"/>
    <w:rsid w:val="0031083D"/>
    <w:rsid w:val="00310E4E"/>
    <w:rsid w:val="00310FD6"/>
    <w:rsid w:val="00311121"/>
    <w:rsid w:val="00311400"/>
    <w:rsid w:val="00311439"/>
    <w:rsid w:val="003114F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32"/>
    <w:rsid w:val="003338D0"/>
    <w:rsid w:val="00333B36"/>
    <w:rsid w:val="00333C5C"/>
    <w:rsid w:val="00333D4A"/>
    <w:rsid w:val="00333D9D"/>
    <w:rsid w:val="00333F0D"/>
    <w:rsid w:val="0033403E"/>
    <w:rsid w:val="003343A3"/>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242"/>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3AD"/>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EE6"/>
    <w:rsid w:val="00377F90"/>
    <w:rsid w:val="00377F99"/>
    <w:rsid w:val="00380215"/>
    <w:rsid w:val="00380856"/>
    <w:rsid w:val="00380939"/>
    <w:rsid w:val="00380B59"/>
    <w:rsid w:val="00380E6D"/>
    <w:rsid w:val="00381849"/>
    <w:rsid w:val="00381B21"/>
    <w:rsid w:val="00381C9E"/>
    <w:rsid w:val="00382208"/>
    <w:rsid w:val="00382284"/>
    <w:rsid w:val="003825BB"/>
    <w:rsid w:val="0038280E"/>
    <w:rsid w:val="003828F3"/>
    <w:rsid w:val="00382C26"/>
    <w:rsid w:val="00383CFF"/>
    <w:rsid w:val="003840EF"/>
    <w:rsid w:val="003842AA"/>
    <w:rsid w:val="003842D0"/>
    <w:rsid w:val="003843E2"/>
    <w:rsid w:val="00384687"/>
    <w:rsid w:val="00384CA8"/>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F9"/>
    <w:rsid w:val="003A6FE1"/>
    <w:rsid w:val="003A7166"/>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DD"/>
    <w:rsid w:val="003B2852"/>
    <w:rsid w:val="003B29F3"/>
    <w:rsid w:val="003B2A50"/>
    <w:rsid w:val="003B2AE3"/>
    <w:rsid w:val="003B2B07"/>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7C0"/>
    <w:rsid w:val="003C3BCC"/>
    <w:rsid w:val="003C40FB"/>
    <w:rsid w:val="003C44E0"/>
    <w:rsid w:val="003C4581"/>
    <w:rsid w:val="003C461B"/>
    <w:rsid w:val="003C4723"/>
    <w:rsid w:val="003C4824"/>
    <w:rsid w:val="003C484A"/>
    <w:rsid w:val="003C5513"/>
    <w:rsid w:val="003C56BF"/>
    <w:rsid w:val="003C5714"/>
    <w:rsid w:val="003C597E"/>
    <w:rsid w:val="003C5E02"/>
    <w:rsid w:val="003C6184"/>
    <w:rsid w:val="003C6531"/>
    <w:rsid w:val="003C6A55"/>
    <w:rsid w:val="003C6B1D"/>
    <w:rsid w:val="003C6BAE"/>
    <w:rsid w:val="003C6CAB"/>
    <w:rsid w:val="003C7449"/>
    <w:rsid w:val="003C7514"/>
    <w:rsid w:val="003C774C"/>
    <w:rsid w:val="003C79D8"/>
    <w:rsid w:val="003C7C3B"/>
    <w:rsid w:val="003D0038"/>
    <w:rsid w:val="003D073B"/>
    <w:rsid w:val="003D0A31"/>
    <w:rsid w:val="003D0C73"/>
    <w:rsid w:val="003D0D98"/>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E0199"/>
    <w:rsid w:val="003E0358"/>
    <w:rsid w:val="003E0ADC"/>
    <w:rsid w:val="003E13D9"/>
    <w:rsid w:val="003E1907"/>
    <w:rsid w:val="003E1948"/>
    <w:rsid w:val="003E2253"/>
    <w:rsid w:val="003E233C"/>
    <w:rsid w:val="003E2A8D"/>
    <w:rsid w:val="003E2D63"/>
    <w:rsid w:val="003E3577"/>
    <w:rsid w:val="003E36B1"/>
    <w:rsid w:val="003E36C7"/>
    <w:rsid w:val="003E37EF"/>
    <w:rsid w:val="003E38A2"/>
    <w:rsid w:val="003E3925"/>
    <w:rsid w:val="003E3F0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008"/>
    <w:rsid w:val="003F0279"/>
    <w:rsid w:val="003F0332"/>
    <w:rsid w:val="003F050B"/>
    <w:rsid w:val="003F06D3"/>
    <w:rsid w:val="003F09B4"/>
    <w:rsid w:val="003F09EB"/>
    <w:rsid w:val="003F0A9A"/>
    <w:rsid w:val="003F150A"/>
    <w:rsid w:val="003F2118"/>
    <w:rsid w:val="003F212F"/>
    <w:rsid w:val="003F21AE"/>
    <w:rsid w:val="003F21D3"/>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49A"/>
    <w:rsid w:val="00400B51"/>
    <w:rsid w:val="00401123"/>
    <w:rsid w:val="00401328"/>
    <w:rsid w:val="00401807"/>
    <w:rsid w:val="004018A5"/>
    <w:rsid w:val="00401AD1"/>
    <w:rsid w:val="00401D95"/>
    <w:rsid w:val="004022F4"/>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CFB"/>
    <w:rsid w:val="00407DCF"/>
    <w:rsid w:val="00407F34"/>
    <w:rsid w:val="004104A8"/>
    <w:rsid w:val="004107B3"/>
    <w:rsid w:val="00410E18"/>
    <w:rsid w:val="004111C5"/>
    <w:rsid w:val="00411304"/>
    <w:rsid w:val="0041171F"/>
    <w:rsid w:val="00411ADF"/>
    <w:rsid w:val="00411BCC"/>
    <w:rsid w:val="00411DBA"/>
    <w:rsid w:val="0041265A"/>
    <w:rsid w:val="004126C8"/>
    <w:rsid w:val="0041294A"/>
    <w:rsid w:val="00412B72"/>
    <w:rsid w:val="00413419"/>
    <w:rsid w:val="00413876"/>
    <w:rsid w:val="00413B93"/>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3D"/>
    <w:rsid w:val="0042114E"/>
    <w:rsid w:val="00421227"/>
    <w:rsid w:val="0042145F"/>
    <w:rsid w:val="00421498"/>
    <w:rsid w:val="0042163C"/>
    <w:rsid w:val="00421C0C"/>
    <w:rsid w:val="00422D37"/>
    <w:rsid w:val="00422E61"/>
    <w:rsid w:val="00423435"/>
    <w:rsid w:val="00423B88"/>
    <w:rsid w:val="00423E1D"/>
    <w:rsid w:val="00423F94"/>
    <w:rsid w:val="004241A7"/>
    <w:rsid w:val="004245B2"/>
    <w:rsid w:val="00424D1C"/>
    <w:rsid w:val="004252BF"/>
    <w:rsid w:val="00425373"/>
    <w:rsid w:val="004253AE"/>
    <w:rsid w:val="0042553B"/>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534"/>
    <w:rsid w:val="00432692"/>
    <w:rsid w:val="004329F5"/>
    <w:rsid w:val="00432A24"/>
    <w:rsid w:val="00432E00"/>
    <w:rsid w:val="004335EC"/>
    <w:rsid w:val="00433796"/>
    <w:rsid w:val="00433909"/>
    <w:rsid w:val="00433A6A"/>
    <w:rsid w:val="00433E6D"/>
    <w:rsid w:val="00433E90"/>
    <w:rsid w:val="004340C6"/>
    <w:rsid w:val="004345CE"/>
    <w:rsid w:val="004345F0"/>
    <w:rsid w:val="00434766"/>
    <w:rsid w:val="00434B8E"/>
    <w:rsid w:val="004352CF"/>
    <w:rsid w:val="0043560C"/>
    <w:rsid w:val="004360BD"/>
    <w:rsid w:val="0043622F"/>
    <w:rsid w:val="004364B0"/>
    <w:rsid w:val="004365FF"/>
    <w:rsid w:val="00436A13"/>
    <w:rsid w:val="004371D4"/>
    <w:rsid w:val="004373DC"/>
    <w:rsid w:val="00437755"/>
    <w:rsid w:val="00437B02"/>
    <w:rsid w:val="00437D3D"/>
    <w:rsid w:val="00437DE7"/>
    <w:rsid w:val="00437F02"/>
    <w:rsid w:val="00437F70"/>
    <w:rsid w:val="0044012E"/>
    <w:rsid w:val="00440239"/>
    <w:rsid w:val="00440439"/>
    <w:rsid w:val="00440A05"/>
    <w:rsid w:val="00440AB0"/>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5F65"/>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13"/>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246"/>
    <w:rsid w:val="00460AD3"/>
    <w:rsid w:val="004610F0"/>
    <w:rsid w:val="004612F7"/>
    <w:rsid w:val="0046153B"/>
    <w:rsid w:val="004616AE"/>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AF0"/>
    <w:rsid w:val="00465C78"/>
    <w:rsid w:val="00466468"/>
    <w:rsid w:val="00466864"/>
    <w:rsid w:val="00466D3F"/>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36B"/>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6D9"/>
    <w:rsid w:val="004838AF"/>
    <w:rsid w:val="00483A49"/>
    <w:rsid w:val="00483B3C"/>
    <w:rsid w:val="00483D0D"/>
    <w:rsid w:val="00483D81"/>
    <w:rsid w:val="00483DF7"/>
    <w:rsid w:val="00483E9A"/>
    <w:rsid w:val="00484056"/>
    <w:rsid w:val="00484128"/>
    <w:rsid w:val="00484190"/>
    <w:rsid w:val="00484361"/>
    <w:rsid w:val="004844C5"/>
    <w:rsid w:val="00484A8E"/>
    <w:rsid w:val="00484CDE"/>
    <w:rsid w:val="00484D1E"/>
    <w:rsid w:val="00484E0A"/>
    <w:rsid w:val="00484F9C"/>
    <w:rsid w:val="00484FF5"/>
    <w:rsid w:val="00485245"/>
    <w:rsid w:val="00485303"/>
    <w:rsid w:val="00485391"/>
    <w:rsid w:val="00485D65"/>
    <w:rsid w:val="00485E09"/>
    <w:rsid w:val="00486426"/>
    <w:rsid w:val="00486510"/>
    <w:rsid w:val="0048668F"/>
    <w:rsid w:val="0048683E"/>
    <w:rsid w:val="00486C9A"/>
    <w:rsid w:val="00486DF6"/>
    <w:rsid w:val="00486F5A"/>
    <w:rsid w:val="00487253"/>
    <w:rsid w:val="00487255"/>
    <w:rsid w:val="004872B7"/>
    <w:rsid w:val="0048754B"/>
    <w:rsid w:val="00487CD6"/>
    <w:rsid w:val="00487FA2"/>
    <w:rsid w:val="0049010C"/>
    <w:rsid w:val="004901FB"/>
    <w:rsid w:val="00490330"/>
    <w:rsid w:val="004903EF"/>
    <w:rsid w:val="00490559"/>
    <w:rsid w:val="004909B5"/>
    <w:rsid w:val="00490A55"/>
    <w:rsid w:val="00490B2A"/>
    <w:rsid w:val="00490CE9"/>
    <w:rsid w:val="004916DF"/>
    <w:rsid w:val="00491BAA"/>
    <w:rsid w:val="00491C68"/>
    <w:rsid w:val="00491E4F"/>
    <w:rsid w:val="00492709"/>
    <w:rsid w:val="00492790"/>
    <w:rsid w:val="004928AB"/>
    <w:rsid w:val="00492F91"/>
    <w:rsid w:val="00493207"/>
    <w:rsid w:val="00493377"/>
    <w:rsid w:val="0049359B"/>
    <w:rsid w:val="00493614"/>
    <w:rsid w:val="004937BF"/>
    <w:rsid w:val="00493AFB"/>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B7AE6"/>
    <w:rsid w:val="004B7D0E"/>
    <w:rsid w:val="004C00B6"/>
    <w:rsid w:val="004C01BE"/>
    <w:rsid w:val="004C01FF"/>
    <w:rsid w:val="004C07B3"/>
    <w:rsid w:val="004C0835"/>
    <w:rsid w:val="004C0E96"/>
    <w:rsid w:val="004C0F29"/>
    <w:rsid w:val="004C12F3"/>
    <w:rsid w:val="004C1525"/>
    <w:rsid w:val="004C19B8"/>
    <w:rsid w:val="004C1A8E"/>
    <w:rsid w:val="004C1C1B"/>
    <w:rsid w:val="004C1FD0"/>
    <w:rsid w:val="004C20BB"/>
    <w:rsid w:val="004C24FE"/>
    <w:rsid w:val="004C2BE2"/>
    <w:rsid w:val="004C2E70"/>
    <w:rsid w:val="004C3319"/>
    <w:rsid w:val="004C377F"/>
    <w:rsid w:val="004C3AD9"/>
    <w:rsid w:val="004C3C3E"/>
    <w:rsid w:val="004C3CBF"/>
    <w:rsid w:val="004C3F30"/>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1E5"/>
    <w:rsid w:val="004C654C"/>
    <w:rsid w:val="004C658C"/>
    <w:rsid w:val="004C68E4"/>
    <w:rsid w:val="004C6983"/>
    <w:rsid w:val="004C6E38"/>
    <w:rsid w:val="004C6E73"/>
    <w:rsid w:val="004C6F9D"/>
    <w:rsid w:val="004C73A5"/>
    <w:rsid w:val="004C76A3"/>
    <w:rsid w:val="004C7901"/>
    <w:rsid w:val="004C797C"/>
    <w:rsid w:val="004D0245"/>
    <w:rsid w:val="004D02E2"/>
    <w:rsid w:val="004D057E"/>
    <w:rsid w:val="004D0859"/>
    <w:rsid w:val="004D0961"/>
    <w:rsid w:val="004D0963"/>
    <w:rsid w:val="004D0A19"/>
    <w:rsid w:val="004D0FAD"/>
    <w:rsid w:val="004D0FFA"/>
    <w:rsid w:val="004D1299"/>
    <w:rsid w:val="004D1732"/>
    <w:rsid w:val="004D1853"/>
    <w:rsid w:val="004D1924"/>
    <w:rsid w:val="004D1C15"/>
    <w:rsid w:val="004D1C62"/>
    <w:rsid w:val="004D1CCC"/>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2129"/>
    <w:rsid w:val="004E275F"/>
    <w:rsid w:val="004E27EC"/>
    <w:rsid w:val="004E2FF6"/>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CA5"/>
    <w:rsid w:val="004F0F6D"/>
    <w:rsid w:val="004F0FE9"/>
    <w:rsid w:val="004F171E"/>
    <w:rsid w:val="004F2190"/>
    <w:rsid w:val="004F223E"/>
    <w:rsid w:val="004F24CF"/>
    <w:rsid w:val="004F27CF"/>
    <w:rsid w:val="004F29F7"/>
    <w:rsid w:val="004F2C4C"/>
    <w:rsid w:val="004F322E"/>
    <w:rsid w:val="004F3304"/>
    <w:rsid w:val="004F336F"/>
    <w:rsid w:val="004F376F"/>
    <w:rsid w:val="004F3AA1"/>
    <w:rsid w:val="004F3B42"/>
    <w:rsid w:val="004F3C7C"/>
    <w:rsid w:val="004F3D50"/>
    <w:rsid w:val="004F3D93"/>
    <w:rsid w:val="004F4146"/>
    <w:rsid w:val="004F41C9"/>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6AB"/>
    <w:rsid w:val="00504C66"/>
    <w:rsid w:val="00504E80"/>
    <w:rsid w:val="00505788"/>
    <w:rsid w:val="00505A8D"/>
    <w:rsid w:val="00505AFE"/>
    <w:rsid w:val="00505B3F"/>
    <w:rsid w:val="00505C32"/>
    <w:rsid w:val="00505D8F"/>
    <w:rsid w:val="00506459"/>
    <w:rsid w:val="005068F8"/>
    <w:rsid w:val="00506A9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DAB"/>
    <w:rsid w:val="005160BB"/>
    <w:rsid w:val="00516168"/>
    <w:rsid w:val="005163E6"/>
    <w:rsid w:val="0051665E"/>
    <w:rsid w:val="0051673C"/>
    <w:rsid w:val="00516D7B"/>
    <w:rsid w:val="00517196"/>
    <w:rsid w:val="005178BF"/>
    <w:rsid w:val="00517994"/>
    <w:rsid w:val="00517E9F"/>
    <w:rsid w:val="0052014E"/>
    <w:rsid w:val="00520493"/>
    <w:rsid w:val="00520969"/>
    <w:rsid w:val="00520BC1"/>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4F9"/>
    <w:rsid w:val="00530540"/>
    <w:rsid w:val="00530845"/>
    <w:rsid w:val="005309B2"/>
    <w:rsid w:val="00530A79"/>
    <w:rsid w:val="0053106B"/>
    <w:rsid w:val="00531682"/>
    <w:rsid w:val="00531999"/>
    <w:rsid w:val="00531AB7"/>
    <w:rsid w:val="00531B40"/>
    <w:rsid w:val="00532013"/>
    <w:rsid w:val="005320AD"/>
    <w:rsid w:val="00532607"/>
    <w:rsid w:val="00532633"/>
    <w:rsid w:val="0053270E"/>
    <w:rsid w:val="0053278A"/>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6E"/>
    <w:rsid w:val="0054369A"/>
    <w:rsid w:val="00543778"/>
    <w:rsid w:val="00543988"/>
    <w:rsid w:val="00544030"/>
    <w:rsid w:val="00544235"/>
    <w:rsid w:val="00544655"/>
    <w:rsid w:val="00544665"/>
    <w:rsid w:val="00544757"/>
    <w:rsid w:val="00545112"/>
    <w:rsid w:val="00545386"/>
    <w:rsid w:val="005456D0"/>
    <w:rsid w:val="00545857"/>
    <w:rsid w:val="00545923"/>
    <w:rsid w:val="0054594F"/>
    <w:rsid w:val="00545990"/>
    <w:rsid w:val="00545D26"/>
    <w:rsid w:val="00546014"/>
    <w:rsid w:val="005461EE"/>
    <w:rsid w:val="00546355"/>
    <w:rsid w:val="0054665E"/>
    <w:rsid w:val="00546ADB"/>
    <w:rsid w:val="00546F8B"/>
    <w:rsid w:val="0054779C"/>
    <w:rsid w:val="005478ED"/>
    <w:rsid w:val="00547983"/>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4FB6"/>
    <w:rsid w:val="00565625"/>
    <w:rsid w:val="00565959"/>
    <w:rsid w:val="00565C36"/>
    <w:rsid w:val="00565C47"/>
    <w:rsid w:val="0056622C"/>
    <w:rsid w:val="005663AE"/>
    <w:rsid w:val="005664C3"/>
    <w:rsid w:val="00566B42"/>
    <w:rsid w:val="00566C27"/>
    <w:rsid w:val="005675DB"/>
    <w:rsid w:val="005678DB"/>
    <w:rsid w:val="005679D7"/>
    <w:rsid w:val="00567FF8"/>
    <w:rsid w:val="00570114"/>
    <w:rsid w:val="00570839"/>
    <w:rsid w:val="00570EEC"/>
    <w:rsid w:val="0057113E"/>
    <w:rsid w:val="00571343"/>
    <w:rsid w:val="00571552"/>
    <w:rsid w:val="00571F60"/>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A27"/>
    <w:rsid w:val="00576D33"/>
    <w:rsid w:val="00576D43"/>
    <w:rsid w:val="00576D68"/>
    <w:rsid w:val="00576FB2"/>
    <w:rsid w:val="0057781E"/>
    <w:rsid w:val="005779E9"/>
    <w:rsid w:val="00580071"/>
    <w:rsid w:val="00580205"/>
    <w:rsid w:val="00580258"/>
    <w:rsid w:val="005803EC"/>
    <w:rsid w:val="0058042D"/>
    <w:rsid w:val="0058058E"/>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BA"/>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6D03"/>
    <w:rsid w:val="0058709F"/>
    <w:rsid w:val="00587170"/>
    <w:rsid w:val="0058775E"/>
    <w:rsid w:val="00587FAE"/>
    <w:rsid w:val="005908E5"/>
    <w:rsid w:val="0059099D"/>
    <w:rsid w:val="00590BD4"/>
    <w:rsid w:val="00590E48"/>
    <w:rsid w:val="00590ECA"/>
    <w:rsid w:val="0059141E"/>
    <w:rsid w:val="00591524"/>
    <w:rsid w:val="00591D51"/>
    <w:rsid w:val="00591DDC"/>
    <w:rsid w:val="0059214B"/>
    <w:rsid w:val="005921F9"/>
    <w:rsid w:val="005924B2"/>
    <w:rsid w:val="0059264E"/>
    <w:rsid w:val="005927E1"/>
    <w:rsid w:val="00593543"/>
    <w:rsid w:val="00593A72"/>
    <w:rsid w:val="00593C9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755"/>
    <w:rsid w:val="005958AD"/>
    <w:rsid w:val="00595BAD"/>
    <w:rsid w:val="00595C5E"/>
    <w:rsid w:val="005961BD"/>
    <w:rsid w:val="0059666C"/>
    <w:rsid w:val="005967D1"/>
    <w:rsid w:val="00596DA9"/>
    <w:rsid w:val="00596E03"/>
    <w:rsid w:val="0059705E"/>
    <w:rsid w:val="0059715D"/>
    <w:rsid w:val="005972B6"/>
    <w:rsid w:val="00597B5B"/>
    <w:rsid w:val="005A012A"/>
    <w:rsid w:val="005A0222"/>
    <w:rsid w:val="005A039A"/>
    <w:rsid w:val="005A03E8"/>
    <w:rsid w:val="005A0501"/>
    <w:rsid w:val="005A0A53"/>
    <w:rsid w:val="005A0D02"/>
    <w:rsid w:val="005A0E02"/>
    <w:rsid w:val="005A1842"/>
    <w:rsid w:val="005A1A64"/>
    <w:rsid w:val="005A1C91"/>
    <w:rsid w:val="005A232E"/>
    <w:rsid w:val="005A233F"/>
    <w:rsid w:val="005A2D7B"/>
    <w:rsid w:val="005A2D86"/>
    <w:rsid w:val="005A3160"/>
    <w:rsid w:val="005A31F4"/>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639"/>
    <w:rsid w:val="005B2778"/>
    <w:rsid w:val="005B27A8"/>
    <w:rsid w:val="005B2984"/>
    <w:rsid w:val="005B2ED7"/>
    <w:rsid w:val="005B3013"/>
    <w:rsid w:val="005B335D"/>
    <w:rsid w:val="005B33F4"/>
    <w:rsid w:val="005B3431"/>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AE8"/>
    <w:rsid w:val="005C0D2E"/>
    <w:rsid w:val="005C1370"/>
    <w:rsid w:val="005C1B32"/>
    <w:rsid w:val="005C25A7"/>
    <w:rsid w:val="005C286F"/>
    <w:rsid w:val="005C2B7C"/>
    <w:rsid w:val="005C2CF7"/>
    <w:rsid w:val="005C2EF8"/>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38C"/>
    <w:rsid w:val="005C65DD"/>
    <w:rsid w:val="005C6641"/>
    <w:rsid w:val="005C675D"/>
    <w:rsid w:val="005C69F4"/>
    <w:rsid w:val="005C6C28"/>
    <w:rsid w:val="005C7026"/>
    <w:rsid w:val="005C7F61"/>
    <w:rsid w:val="005D0036"/>
    <w:rsid w:val="005D01F8"/>
    <w:rsid w:val="005D06CD"/>
    <w:rsid w:val="005D080D"/>
    <w:rsid w:val="005D0922"/>
    <w:rsid w:val="005D0BEB"/>
    <w:rsid w:val="005D0ECC"/>
    <w:rsid w:val="005D1339"/>
    <w:rsid w:val="005D181D"/>
    <w:rsid w:val="005D18B2"/>
    <w:rsid w:val="005D1D45"/>
    <w:rsid w:val="005D295E"/>
    <w:rsid w:val="005D2CEC"/>
    <w:rsid w:val="005D2D36"/>
    <w:rsid w:val="005D310B"/>
    <w:rsid w:val="005D318C"/>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4E6"/>
    <w:rsid w:val="005D75F6"/>
    <w:rsid w:val="005D765B"/>
    <w:rsid w:val="005D7700"/>
    <w:rsid w:val="005D7C00"/>
    <w:rsid w:val="005E0078"/>
    <w:rsid w:val="005E090A"/>
    <w:rsid w:val="005E0964"/>
    <w:rsid w:val="005E0B62"/>
    <w:rsid w:val="005E0DB8"/>
    <w:rsid w:val="005E1346"/>
    <w:rsid w:val="005E1769"/>
    <w:rsid w:val="005E1850"/>
    <w:rsid w:val="005E1888"/>
    <w:rsid w:val="005E1B2D"/>
    <w:rsid w:val="005E1B4D"/>
    <w:rsid w:val="005E1E12"/>
    <w:rsid w:val="005E2122"/>
    <w:rsid w:val="005E29E6"/>
    <w:rsid w:val="005E2B19"/>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12"/>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A3B"/>
    <w:rsid w:val="00606BEA"/>
    <w:rsid w:val="00606D01"/>
    <w:rsid w:val="00607090"/>
    <w:rsid w:val="00607658"/>
    <w:rsid w:val="006077B1"/>
    <w:rsid w:val="006077F9"/>
    <w:rsid w:val="00607859"/>
    <w:rsid w:val="00607863"/>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892"/>
    <w:rsid w:val="00613988"/>
    <w:rsid w:val="00614497"/>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716F"/>
    <w:rsid w:val="00617579"/>
    <w:rsid w:val="006179E2"/>
    <w:rsid w:val="00617A84"/>
    <w:rsid w:val="00617D21"/>
    <w:rsid w:val="00617DC0"/>
    <w:rsid w:val="00617E3E"/>
    <w:rsid w:val="006201EF"/>
    <w:rsid w:val="00620238"/>
    <w:rsid w:val="00620611"/>
    <w:rsid w:val="00620B57"/>
    <w:rsid w:val="00620F51"/>
    <w:rsid w:val="00621177"/>
    <w:rsid w:val="006215B4"/>
    <w:rsid w:val="0062181F"/>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D4C"/>
    <w:rsid w:val="006350C3"/>
    <w:rsid w:val="006359FC"/>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64"/>
    <w:rsid w:val="006416F4"/>
    <w:rsid w:val="00641D60"/>
    <w:rsid w:val="00641E93"/>
    <w:rsid w:val="00641EA9"/>
    <w:rsid w:val="00641ED1"/>
    <w:rsid w:val="0064257E"/>
    <w:rsid w:val="00642760"/>
    <w:rsid w:val="0064276F"/>
    <w:rsid w:val="00642E2E"/>
    <w:rsid w:val="00642E6E"/>
    <w:rsid w:val="006431E8"/>
    <w:rsid w:val="0064403A"/>
    <w:rsid w:val="0064408E"/>
    <w:rsid w:val="006443BD"/>
    <w:rsid w:val="00644EC7"/>
    <w:rsid w:val="006450B9"/>
    <w:rsid w:val="006454E3"/>
    <w:rsid w:val="00645525"/>
    <w:rsid w:val="006455E4"/>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2F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041"/>
    <w:rsid w:val="00655233"/>
    <w:rsid w:val="00655369"/>
    <w:rsid w:val="006556D8"/>
    <w:rsid w:val="00655911"/>
    <w:rsid w:val="006559D6"/>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4045"/>
    <w:rsid w:val="00664173"/>
    <w:rsid w:val="00665C0E"/>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D23"/>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273"/>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C91"/>
    <w:rsid w:val="00683E10"/>
    <w:rsid w:val="00683E15"/>
    <w:rsid w:val="00683E62"/>
    <w:rsid w:val="006840BA"/>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271"/>
    <w:rsid w:val="006A2481"/>
    <w:rsid w:val="006A24E7"/>
    <w:rsid w:val="006A27F5"/>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76A"/>
    <w:rsid w:val="006A6FC3"/>
    <w:rsid w:val="006A7449"/>
    <w:rsid w:val="006A75E3"/>
    <w:rsid w:val="006A761B"/>
    <w:rsid w:val="006A79F6"/>
    <w:rsid w:val="006A7C36"/>
    <w:rsid w:val="006B036C"/>
    <w:rsid w:val="006B04FD"/>
    <w:rsid w:val="006B09C0"/>
    <w:rsid w:val="006B0A44"/>
    <w:rsid w:val="006B0A6D"/>
    <w:rsid w:val="006B0C12"/>
    <w:rsid w:val="006B0C53"/>
    <w:rsid w:val="006B0D33"/>
    <w:rsid w:val="006B1552"/>
    <w:rsid w:val="006B1B56"/>
    <w:rsid w:val="006B1F08"/>
    <w:rsid w:val="006B2203"/>
    <w:rsid w:val="006B26B9"/>
    <w:rsid w:val="006B26C3"/>
    <w:rsid w:val="006B2BDA"/>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1FE1"/>
    <w:rsid w:val="006C2260"/>
    <w:rsid w:val="006C2585"/>
    <w:rsid w:val="006C2962"/>
    <w:rsid w:val="006C2A1C"/>
    <w:rsid w:val="006C2DA3"/>
    <w:rsid w:val="006C2F43"/>
    <w:rsid w:val="006C316C"/>
    <w:rsid w:val="006C352F"/>
    <w:rsid w:val="006C35FA"/>
    <w:rsid w:val="006C3641"/>
    <w:rsid w:val="006C3B05"/>
    <w:rsid w:val="006C3B08"/>
    <w:rsid w:val="006C3E29"/>
    <w:rsid w:val="006C3ED0"/>
    <w:rsid w:val="006C443B"/>
    <w:rsid w:val="006C45B1"/>
    <w:rsid w:val="006C4766"/>
    <w:rsid w:val="006C5088"/>
    <w:rsid w:val="006C531F"/>
    <w:rsid w:val="006C53B7"/>
    <w:rsid w:val="006C5808"/>
    <w:rsid w:val="006C583E"/>
    <w:rsid w:val="006C65C5"/>
    <w:rsid w:val="006C685F"/>
    <w:rsid w:val="006C6B4F"/>
    <w:rsid w:val="006C6DFD"/>
    <w:rsid w:val="006C71A9"/>
    <w:rsid w:val="006C71BD"/>
    <w:rsid w:val="006C72F8"/>
    <w:rsid w:val="006C7520"/>
    <w:rsid w:val="006C77E4"/>
    <w:rsid w:val="006C7A8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5431"/>
    <w:rsid w:val="006D5702"/>
    <w:rsid w:val="006D5F61"/>
    <w:rsid w:val="006D6463"/>
    <w:rsid w:val="006D651C"/>
    <w:rsid w:val="006D6525"/>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2F"/>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2D6"/>
    <w:rsid w:val="006E64B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DE4"/>
    <w:rsid w:val="006F509C"/>
    <w:rsid w:val="006F53AC"/>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891"/>
    <w:rsid w:val="00703C5E"/>
    <w:rsid w:val="00703E8B"/>
    <w:rsid w:val="0070455C"/>
    <w:rsid w:val="0070473C"/>
    <w:rsid w:val="00704F80"/>
    <w:rsid w:val="00705385"/>
    <w:rsid w:val="007057E9"/>
    <w:rsid w:val="00705958"/>
    <w:rsid w:val="00705C55"/>
    <w:rsid w:val="00705FDE"/>
    <w:rsid w:val="00706500"/>
    <w:rsid w:val="00706B89"/>
    <w:rsid w:val="00707456"/>
    <w:rsid w:val="007077F3"/>
    <w:rsid w:val="00707A03"/>
    <w:rsid w:val="00707BDE"/>
    <w:rsid w:val="00710143"/>
    <w:rsid w:val="00710173"/>
    <w:rsid w:val="007102BD"/>
    <w:rsid w:val="00710945"/>
    <w:rsid w:val="00710AB1"/>
    <w:rsid w:val="00710BDA"/>
    <w:rsid w:val="00710F61"/>
    <w:rsid w:val="00710F75"/>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E3"/>
    <w:rsid w:val="007131FE"/>
    <w:rsid w:val="007132DA"/>
    <w:rsid w:val="00713410"/>
    <w:rsid w:val="00713B2F"/>
    <w:rsid w:val="007141F1"/>
    <w:rsid w:val="00714425"/>
    <w:rsid w:val="00714540"/>
    <w:rsid w:val="0071468F"/>
    <w:rsid w:val="00714818"/>
    <w:rsid w:val="00714AE6"/>
    <w:rsid w:val="00714B85"/>
    <w:rsid w:val="00714EEA"/>
    <w:rsid w:val="00714FDB"/>
    <w:rsid w:val="00715FAD"/>
    <w:rsid w:val="0071603E"/>
    <w:rsid w:val="0071605E"/>
    <w:rsid w:val="007167F1"/>
    <w:rsid w:val="00716B06"/>
    <w:rsid w:val="00716C76"/>
    <w:rsid w:val="00716D13"/>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149C"/>
    <w:rsid w:val="0072171F"/>
    <w:rsid w:val="0072182E"/>
    <w:rsid w:val="00722493"/>
    <w:rsid w:val="0072257B"/>
    <w:rsid w:val="00722E44"/>
    <w:rsid w:val="00722F63"/>
    <w:rsid w:val="007233EF"/>
    <w:rsid w:val="007234F0"/>
    <w:rsid w:val="00723719"/>
    <w:rsid w:val="007237B4"/>
    <w:rsid w:val="00724144"/>
    <w:rsid w:val="00724362"/>
    <w:rsid w:val="007248ED"/>
    <w:rsid w:val="00724CDF"/>
    <w:rsid w:val="00724CF6"/>
    <w:rsid w:val="00725032"/>
    <w:rsid w:val="007251DD"/>
    <w:rsid w:val="0072594A"/>
    <w:rsid w:val="00725D6A"/>
    <w:rsid w:val="00726090"/>
    <w:rsid w:val="0072614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818"/>
    <w:rsid w:val="00734A01"/>
    <w:rsid w:val="00734D48"/>
    <w:rsid w:val="00734E9B"/>
    <w:rsid w:val="00734EC1"/>
    <w:rsid w:val="007353A9"/>
    <w:rsid w:val="00735535"/>
    <w:rsid w:val="0073589B"/>
    <w:rsid w:val="00735992"/>
    <w:rsid w:val="00735D67"/>
    <w:rsid w:val="00735E40"/>
    <w:rsid w:val="00736346"/>
    <w:rsid w:val="007365F3"/>
    <w:rsid w:val="0073677B"/>
    <w:rsid w:val="0073688F"/>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8E1"/>
    <w:rsid w:val="00741A23"/>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1D11"/>
    <w:rsid w:val="00772240"/>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91"/>
    <w:rsid w:val="00780CF8"/>
    <w:rsid w:val="00781654"/>
    <w:rsid w:val="00781F8F"/>
    <w:rsid w:val="00782574"/>
    <w:rsid w:val="00782623"/>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18"/>
    <w:rsid w:val="00785A5C"/>
    <w:rsid w:val="00785E87"/>
    <w:rsid w:val="00786134"/>
    <w:rsid w:val="0078616A"/>
    <w:rsid w:val="007861F6"/>
    <w:rsid w:val="0078624D"/>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95A"/>
    <w:rsid w:val="00795C17"/>
    <w:rsid w:val="0079635B"/>
    <w:rsid w:val="00796472"/>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A72"/>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68F"/>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7F2"/>
    <w:rsid w:val="007B7C4F"/>
    <w:rsid w:val="007B7F65"/>
    <w:rsid w:val="007C066E"/>
    <w:rsid w:val="007C0844"/>
    <w:rsid w:val="007C0C49"/>
    <w:rsid w:val="007C0DF7"/>
    <w:rsid w:val="007C12F0"/>
    <w:rsid w:val="007C15B9"/>
    <w:rsid w:val="007C16D7"/>
    <w:rsid w:val="007C1CA9"/>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CF"/>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59B"/>
    <w:rsid w:val="007D4755"/>
    <w:rsid w:val="007D479C"/>
    <w:rsid w:val="007D49CA"/>
    <w:rsid w:val="007D4B54"/>
    <w:rsid w:val="007D4C5E"/>
    <w:rsid w:val="007D4D47"/>
    <w:rsid w:val="007D4FE1"/>
    <w:rsid w:val="007D5463"/>
    <w:rsid w:val="007D5594"/>
    <w:rsid w:val="007D55C5"/>
    <w:rsid w:val="007D566A"/>
    <w:rsid w:val="007D588E"/>
    <w:rsid w:val="007D5EC1"/>
    <w:rsid w:val="007D632A"/>
    <w:rsid w:val="007D636B"/>
    <w:rsid w:val="007D68F7"/>
    <w:rsid w:val="007D6A31"/>
    <w:rsid w:val="007D6A33"/>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83B"/>
    <w:rsid w:val="007E4AC7"/>
    <w:rsid w:val="007E4B34"/>
    <w:rsid w:val="007E4DA4"/>
    <w:rsid w:val="007E4DF0"/>
    <w:rsid w:val="007E5079"/>
    <w:rsid w:val="007E5151"/>
    <w:rsid w:val="007E517F"/>
    <w:rsid w:val="007E5214"/>
    <w:rsid w:val="007E524E"/>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B93"/>
    <w:rsid w:val="007F6CEB"/>
    <w:rsid w:val="007F6D58"/>
    <w:rsid w:val="007F6E18"/>
    <w:rsid w:val="007F718C"/>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793"/>
    <w:rsid w:val="0081384A"/>
    <w:rsid w:val="008138F8"/>
    <w:rsid w:val="00813D86"/>
    <w:rsid w:val="00813EBD"/>
    <w:rsid w:val="008143FD"/>
    <w:rsid w:val="00814955"/>
    <w:rsid w:val="00814CC0"/>
    <w:rsid w:val="00814F24"/>
    <w:rsid w:val="00814F70"/>
    <w:rsid w:val="008153C6"/>
    <w:rsid w:val="008154E3"/>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A4B"/>
    <w:rsid w:val="00836BCB"/>
    <w:rsid w:val="00836DD4"/>
    <w:rsid w:val="008370A0"/>
    <w:rsid w:val="008370A1"/>
    <w:rsid w:val="00837331"/>
    <w:rsid w:val="00837AA8"/>
    <w:rsid w:val="00837AAE"/>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3AA"/>
    <w:rsid w:val="008544AC"/>
    <w:rsid w:val="00854503"/>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60073"/>
    <w:rsid w:val="00860368"/>
    <w:rsid w:val="00860707"/>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F9"/>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77"/>
    <w:rsid w:val="00874EB4"/>
    <w:rsid w:val="00875062"/>
    <w:rsid w:val="00875508"/>
    <w:rsid w:val="0087622F"/>
    <w:rsid w:val="00876265"/>
    <w:rsid w:val="0087650A"/>
    <w:rsid w:val="00876672"/>
    <w:rsid w:val="008767FD"/>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749"/>
    <w:rsid w:val="00884859"/>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018"/>
    <w:rsid w:val="0089135C"/>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33C"/>
    <w:rsid w:val="008A26D4"/>
    <w:rsid w:val="008A275A"/>
    <w:rsid w:val="008A295F"/>
    <w:rsid w:val="008A2B53"/>
    <w:rsid w:val="008A2CE6"/>
    <w:rsid w:val="008A2EB0"/>
    <w:rsid w:val="008A2EF1"/>
    <w:rsid w:val="008A33A5"/>
    <w:rsid w:val="008A3514"/>
    <w:rsid w:val="008A3898"/>
    <w:rsid w:val="008A3991"/>
    <w:rsid w:val="008A39B4"/>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8FC"/>
    <w:rsid w:val="008B0941"/>
    <w:rsid w:val="008B0AF1"/>
    <w:rsid w:val="008B0B24"/>
    <w:rsid w:val="008B0E5A"/>
    <w:rsid w:val="008B1045"/>
    <w:rsid w:val="008B10A7"/>
    <w:rsid w:val="008B17B3"/>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2DD1"/>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AF4"/>
    <w:rsid w:val="008D1D5E"/>
    <w:rsid w:val="008D1E21"/>
    <w:rsid w:val="008D1E95"/>
    <w:rsid w:val="008D2408"/>
    <w:rsid w:val="008D28EF"/>
    <w:rsid w:val="008D2918"/>
    <w:rsid w:val="008D2ECE"/>
    <w:rsid w:val="008D2EED"/>
    <w:rsid w:val="008D2FF2"/>
    <w:rsid w:val="008D311A"/>
    <w:rsid w:val="008D3ADA"/>
    <w:rsid w:val="008D3D41"/>
    <w:rsid w:val="008D3DE4"/>
    <w:rsid w:val="008D419A"/>
    <w:rsid w:val="008D4902"/>
    <w:rsid w:val="008D4979"/>
    <w:rsid w:val="008D4C59"/>
    <w:rsid w:val="008D4E09"/>
    <w:rsid w:val="008D51A3"/>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B35"/>
    <w:rsid w:val="008F1D2E"/>
    <w:rsid w:val="008F2523"/>
    <w:rsid w:val="008F2598"/>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E73"/>
    <w:rsid w:val="00900F4F"/>
    <w:rsid w:val="009010D0"/>
    <w:rsid w:val="009013FD"/>
    <w:rsid w:val="009015A9"/>
    <w:rsid w:val="00901A6B"/>
    <w:rsid w:val="00901E84"/>
    <w:rsid w:val="00901FD8"/>
    <w:rsid w:val="009020DD"/>
    <w:rsid w:val="0090269D"/>
    <w:rsid w:val="009028AE"/>
    <w:rsid w:val="00902A67"/>
    <w:rsid w:val="00902F34"/>
    <w:rsid w:val="00903024"/>
    <w:rsid w:val="009034FC"/>
    <w:rsid w:val="0090375A"/>
    <w:rsid w:val="00903C02"/>
    <w:rsid w:val="00903CFB"/>
    <w:rsid w:val="00903D2F"/>
    <w:rsid w:val="00903D6F"/>
    <w:rsid w:val="00904467"/>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98"/>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515"/>
    <w:rsid w:val="00914551"/>
    <w:rsid w:val="00914675"/>
    <w:rsid w:val="009147E3"/>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6DA6"/>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3FC"/>
    <w:rsid w:val="00932BC5"/>
    <w:rsid w:val="00932D45"/>
    <w:rsid w:val="00933208"/>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A66"/>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F7"/>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5DE7"/>
    <w:rsid w:val="00945F2C"/>
    <w:rsid w:val="0094614B"/>
    <w:rsid w:val="009461DD"/>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07"/>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685"/>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BC2"/>
    <w:rsid w:val="00970E23"/>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B4F"/>
    <w:rsid w:val="00975CAB"/>
    <w:rsid w:val="0097607C"/>
    <w:rsid w:val="00976573"/>
    <w:rsid w:val="009765E1"/>
    <w:rsid w:val="009766BC"/>
    <w:rsid w:val="00976DFF"/>
    <w:rsid w:val="00976EA2"/>
    <w:rsid w:val="00976F5B"/>
    <w:rsid w:val="00976FEF"/>
    <w:rsid w:val="00977391"/>
    <w:rsid w:val="00977403"/>
    <w:rsid w:val="009778A7"/>
    <w:rsid w:val="00977AFE"/>
    <w:rsid w:val="00977CD8"/>
    <w:rsid w:val="00977D94"/>
    <w:rsid w:val="009802EE"/>
    <w:rsid w:val="0098060B"/>
    <w:rsid w:val="009806E9"/>
    <w:rsid w:val="0098097E"/>
    <w:rsid w:val="00980BA4"/>
    <w:rsid w:val="00980E75"/>
    <w:rsid w:val="0098107F"/>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3F"/>
    <w:rsid w:val="00985F95"/>
    <w:rsid w:val="00986572"/>
    <w:rsid w:val="009867FB"/>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D8B"/>
    <w:rsid w:val="00994F04"/>
    <w:rsid w:val="009958DE"/>
    <w:rsid w:val="00995A67"/>
    <w:rsid w:val="00995C90"/>
    <w:rsid w:val="00995C94"/>
    <w:rsid w:val="00995CB1"/>
    <w:rsid w:val="00995D73"/>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FF9"/>
    <w:rsid w:val="009A55B9"/>
    <w:rsid w:val="009A59A2"/>
    <w:rsid w:val="009A5A26"/>
    <w:rsid w:val="009A5B27"/>
    <w:rsid w:val="009A5DAD"/>
    <w:rsid w:val="009A64C3"/>
    <w:rsid w:val="009A65FE"/>
    <w:rsid w:val="009A687B"/>
    <w:rsid w:val="009A692A"/>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2E"/>
    <w:rsid w:val="009B394A"/>
    <w:rsid w:val="009B39E7"/>
    <w:rsid w:val="009B3C8F"/>
    <w:rsid w:val="009B3D01"/>
    <w:rsid w:val="009B42F7"/>
    <w:rsid w:val="009B43A4"/>
    <w:rsid w:val="009B472D"/>
    <w:rsid w:val="009B502B"/>
    <w:rsid w:val="009B52B7"/>
    <w:rsid w:val="009B579E"/>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B45"/>
    <w:rsid w:val="009C4E0E"/>
    <w:rsid w:val="009C4E33"/>
    <w:rsid w:val="009C5497"/>
    <w:rsid w:val="009C564D"/>
    <w:rsid w:val="009C5A8B"/>
    <w:rsid w:val="009C5B88"/>
    <w:rsid w:val="009C608C"/>
    <w:rsid w:val="009C62A8"/>
    <w:rsid w:val="009C6A81"/>
    <w:rsid w:val="009C6CC9"/>
    <w:rsid w:val="009C6F57"/>
    <w:rsid w:val="009C77CC"/>
    <w:rsid w:val="009C78D2"/>
    <w:rsid w:val="009C7CCF"/>
    <w:rsid w:val="009D009C"/>
    <w:rsid w:val="009D019B"/>
    <w:rsid w:val="009D01A9"/>
    <w:rsid w:val="009D0301"/>
    <w:rsid w:val="009D04FF"/>
    <w:rsid w:val="009D06D8"/>
    <w:rsid w:val="009D0F2E"/>
    <w:rsid w:val="009D0FFC"/>
    <w:rsid w:val="009D19D5"/>
    <w:rsid w:val="009D1B87"/>
    <w:rsid w:val="009D2367"/>
    <w:rsid w:val="009D2450"/>
    <w:rsid w:val="009D2AB9"/>
    <w:rsid w:val="009D2ABB"/>
    <w:rsid w:val="009D2F12"/>
    <w:rsid w:val="009D2F36"/>
    <w:rsid w:val="009D3236"/>
    <w:rsid w:val="009D32A2"/>
    <w:rsid w:val="009D471B"/>
    <w:rsid w:val="009D48DF"/>
    <w:rsid w:val="009D4CFE"/>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E5E"/>
    <w:rsid w:val="009E4920"/>
    <w:rsid w:val="009E4A2D"/>
    <w:rsid w:val="009E50C1"/>
    <w:rsid w:val="009E51DE"/>
    <w:rsid w:val="009E54FA"/>
    <w:rsid w:val="009E55CA"/>
    <w:rsid w:val="009E5724"/>
    <w:rsid w:val="009E5BA6"/>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2C"/>
    <w:rsid w:val="009F76A7"/>
    <w:rsid w:val="009F7A81"/>
    <w:rsid w:val="009F7AD8"/>
    <w:rsid w:val="009F7BEB"/>
    <w:rsid w:val="009F7E08"/>
    <w:rsid w:val="00A003B6"/>
    <w:rsid w:val="00A00415"/>
    <w:rsid w:val="00A00643"/>
    <w:rsid w:val="00A006E1"/>
    <w:rsid w:val="00A0093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4B0"/>
    <w:rsid w:val="00A13506"/>
    <w:rsid w:val="00A13E62"/>
    <w:rsid w:val="00A13FB6"/>
    <w:rsid w:val="00A143FD"/>
    <w:rsid w:val="00A14AB5"/>
    <w:rsid w:val="00A14BA0"/>
    <w:rsid w:val="00A14D3F"/>
    <w:rsid w:val="00A1529C"/>
    <w:rsid w:val="00A153EF"/>
    <w:rsid w:val="00A15682"/>
    <w:rsid w:val="00A15974"/>
    <w:rsid w:val="00A15A59"/>
    <w:rsid w:val="00A15C15"/>
    <w:rsid w:val="00A15F0C"/>
    <w:rsid w:val="00A16442"/>
    <w:rsid w:val="00A1681A"/>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21E1"/>
    <w:rsid w:val="00A22549"/>
    <w:rsid w:val="00A2291E"/>
    <w:rsid w:val="00A22A7E"/>
    <w:rsid w:val="00A22BF7"/>
    <w:rsid w:val="00A22CBB"/>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1C"/>
    <w:rsid w:val="00A37EC4"/>
    <w:rsid w:val="00A401D8"/>
    <w:rsid w:val="00A407B8"/>
    <w:rsid w:val="00A408CE"/>
    <w:rsid w:val="00A408DE"/>
    <w:rsid w:val="00A408F6"/>
    <w:rsid w:val="00A40C20"/>
    <w:rsid w:val="00A40CFF"/>
    <w:rsid w:val="00A4107E"/>
    <w:rsid w:val="00A416A1"/>
    <w:rsid w:val="00A41718"/>
    <w:rsid w:val="00A42031"/>
    <w:rsid w:val="00A420DE"/>
    <w:rsid w:val="00A4240F"/>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4E0"/>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6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26"/>
    <w:rsid w:val="00A73FAB"/>
    <w:rsid w:val="00A74359"/>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5AD"/>
    <w:rsid w:val="00A76A03"/>
    <w:rsid w:val="00A76EF5"/>
    <w:rsid w:val="00A77205"/>
    <w:rsid w:val="00A7758E"/>
    <w:rsid w:val="00A77607"/>
    <w:rsid w:val="00A77BA5"/>
    <w:rsid w:val="00A77CF2"/>
    <w:rsid w:val="00A77D4E"/>
    <w:rsid w:val="00A77FE0"/>
    <w:rsid w:val="00A80058"/>
    <w:rsid w:val="00A8039F"/>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C0B"/>
    <w:rsid w:val="00A82D6A"/>
    <w:rsid w:val="00A8302C"/>
    <w:rsid w:val="00A8313F"/>
    <w:rsid w:val="00A8319E"/>
    <w:rsid w:val="00A8332F"/>
    <w:rsid w:val="00A83AC9"/>
    <w:rsid w:val="00A84111"/>
    <w:rsid w:val="00A84174"/>
    <w:rsid w:val="00A8435F"/>
    <w:rsid w:val="00A845DC"/>
    <w:rsid w:val="00A84884"/>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89F"/>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0F0"/>
    <w:rsid w:val="00AA72DC"/>
    <w:rsid w:val="00AA78FE"/>
    <w:rsid w:val="00AA7C36"/>
    <w:rsid w:val="00AA7DF7"/>
    <w:rsid w:val="00AA7F96"/>
    <w:rsid w:val="00AB044A"/>
    <w:rsid w:val="00AB0606"/>
    <w:rsid w:val="00AB0717"/>
    <w:rsid w:val="00AB0953"/>
    <w:rsid w:val="00AB097C"/>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3EA4"/>
    <w:rsid w:val="00AB45FE"/>
    <w:rsid w:val="00AB505A"/>
    <w:rsid w:val="00AB5061"/>
    <w:rsid w:val="00AB5081"/>
    <w:rsid w:val="00AB5713"/>
    <w:rsid w:val="00AB5AFB"/>
    <w:rsid w:val="00AB5C2F"/>
    <w:rsid w:val="00AB60AB"/>
    <w:rsid w:val="00AB6569"/>
    <w:rsid w:val="00AB68C8"/>
    <w:rsid w:val="00AB6995"/>
    <w:rsid w:val="00AB69DA"/>
    <w:rsid w:val="00AB6BE0"/>
    <w:rsid w:val="00AB6FDE"/>
    <w:rsid w:val="00AB7227"/>
    <w:rsid w:val="00AB7457"/>
    <w:rsid w:val="00AB7783"/>
    <w:rsid w:val="00AB7BF9"/>
    <w:rsid w:val="00AC025A"/>
    <w:rsid w:val="00AC0A6C"/>
    <w:rsid w:val="00AC0BF9"/>
    <w:rsid w:val="00AC0D9E"/>
    <w:rsid w:val="00AC1032"/>
    <w:rsid w:val="00AC1045"/>
    <w:rsid w:val="00AC111D"/>
    <w:rsid w:val="00AC137E"/>
    <w:rsid w:val="00AC1562"/>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F2"/>
    <w:rsid w:val="00AE570B"/>
    <w:rsid w:val="00AE5A65"/>
    <w:rsid w:val="00AE5D9F"/>
    <w:rsid w:val="00AE60E5"/>
    <w:rsid w:val="00AE616F"/>
    <w:rsid w:val="00AE6415"/>
    <w:rsid w:val="00AE64EA"/>
    <w:rsid w:val="00AE6A39"/>
    <w:rsid w:val="00AE6D60"/>
    <w:rsid w:val="00AE6E8A"/>
    <w:rsid w:val="00AE6E94"/>
    <w:rsid w:val="00AE6F55"/>
    <w:rsid w:val="00AE6F76"/>
    <w:rsid w:val="00AE70F0"/>
    <w:rsid w:val="00AE732B"/>
    <w:rsid w:val="00AE7893"/>
    <w:rsid w:val="00AE79C0"/>
    <w:rsid w:val="00AE79D2"/>
    <w:rsid w:val="00AE7EC9"/>
    <w:rsid w:val="00AE7F05"/>
    <w:rsid w:val="00AF0074"/>
    <w:rsid w:val="00AF04D7"/>
    <w:rsid w:val="00AF05B1"/>
    <w:rsid w:val="00AF0CF6"/>
    <w:rsid w:val="00AF0D9C"/>
    <w:rsid w:val="00AF10FE"/>
    <w:rsid w:val="00AF1384"/>
    <w:rsid w:val="00AF199D"/>
    <w:rsid w:val="00AF1F2E"/>
    <w:rsid w:val="00AF2158"/>
    <w:rsid w:val="00AF22E5"/>
    <w:rsid w:val="00AF22E6"/>
    <w:rsid w:val="00AF26A9"/>
    <w:rsid w:val="00AF2756"/>
    <w:rsid w:val="00AF2955"/>
    <w:rsid w:val="00AF29A7"/>
    <w:rsid w:val="00AF2ABA"/>
    <w:rsid w:val="00AF2B30"/>
    <w:rsid w:val="00AF2B5C"/>
    <w:rsid w:val="00AF3048"/>
    <w:rsid w:val="00AF3201"/>
    <w:rsid w:val="00AF3589"/>
    <w:rsid w:val="00AF3E5F"/>
    <w:rsid w:val="00AF4091"/>
    <w:rsid w:val="00AF40CE"/>
    <w:rsid w:val="00AF415B"/>
    <w:rsid w:val="00AF4191"/>
    <w:rsid w:val="00AF4560"/>
    <w:rsid w:val="00AF48D4"/>
    <w:rsid w:val="00AF4965"/>
    <w:rsid w:val="00AF49A6"/>
    <w:rsid w:val="00AF4E07"/>
    <w:rsid w:val="00AF4E62"/>
    <w:rsid w:val="00AF5652"/>
    <w:rsid w:val="00AF56ED"/>
    <w:rsid w:val="00AF59F8"/>
    <w:rsid w:val="00AF6ADC"/>
    <w:rsid w:val="00AF6EDB"/>
    <w:rsid w:val="00AF70AE"/>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10482"/>
    <w:rsid w:val="00B1055A"/>
    <w:rsid w:val="00B1084F"/>
    <w:rsid w:val="00B108B7"/>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0934"/>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70"/>
    <w:rsid w:val="00B77493"/>
    <w:rsid w:val="00B77943"/>
    <w:rsid w:val="00B77BB0"/>
    <w:rsid w:val="00B80581"/>
    <w:rsid w:val="00B8062C"/>
    <w:rsid w:val="00B806DE"/>
    <w:rsid w:val="00B80940"/>
    <w:rsid w:val="00B80C6F"/>
    <w:rsid w:val="00B80D84"/>
    <w:rsid w:val="00B80D99"/>
    <w:rsid w:val="00B815B7"/>
    <w:rsid w:val="00B8162A"/>
    <w:rsid w:val="00B816F2"/>
    <w:rsid w:val="00B81DFD"/>
    <w:rsid w:val="00B82DCF"/>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0D"/>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F3F"/>
    <w:rsid w:val="00BC264B"/>
    <w:rsid w:val="00BC2C2C"/>
    <w:rsid w:val="00BC2D0C"/>
    <w:rsid w:val="00BC361B"/>
    <w:rsid w:val="00BC3BA4"/>
    <w:rsid w:val="00BC3C36"/>
    <w:rsid w:val="00BC3E5F"/>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8D"/>
    <w:rsid w:val="00BC6E69"/>
    <w:rsid w:val="00BC715A"/>
    <w:rsid w:val="00BC71B1"/>
    <w:rsid w:val="00BC76DB"/>
    <w:rsid w:val="00BC76F5"/>
    <w:rsid w:val="00BD0328"/>
    <w:rsid w:val="00BD0595"/>
    <w:rsid w:val="00BD0828"/>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431"/>
    <w:rsid w:val="00BE060B"/>
    <w:rsid w:val="00BE0684"/>
    <w:rsid w:val="00BE077A"/>
    <w:rsid w:val="00BE0CBF"/>
    <w:rsid w:val="00BE19B0"/>
    <w:rsid w:val="00BE1D6C"/>
    <w:rsid w:val="00BE20E8"/>
    <w:rsid w:val="00BE2162"/>
    <w:rsid w:val="00BE2629"/>
    <w:rsid w:val="00BE2825"/>
    <w:rsid w:val="00BE2E91"/>
    <w:rsid w:val="00BE31DD"/>
    <w:rsid w:val="00BE35D9"/>
    <w:rsid w:val="00BE36E1"/>
    <w:rsid w:val="00BE3870"/>
    <w:rsid w:val="00BE3AEC"/>
    <w:rsid w:val="00BE3B50"/>
    <w:rsid w:val="00BE3D93"/>
    <w:rsid w:val="00BE3E61"/>
    <w:rsid w:val="00BE3ED2"/>
    <w:rsid w:val="00BE49C4"/>
    <w:rsid w:val="00BE4E22"/>
    <w:rsid w:val="00BE4FDC"/>
    <w:rsid w:val="00BE50E7"/>
    <w:rsid w:val="00BE5103"/>
    <w:rsid w:val="00BE5170"/>
    <w:rsid w:val="00BE52F8"/>
    <w:rsid w:val="00BE5586"/>
    <w:rsid w:val="00BE5705"/>
    <w:rsid w:val="00BE5CC6"/>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0DA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64E"/>
    <w:rsid w:val="00C029FF"/>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CA1"/>
    <w:rsid w:val="00C06E11"/>
    <w:rsid w:val="00C06F5F"/>
    <w:rsid w:val="00C07571"/>
    <w:rsid w:val="00C07915"/>
    <w:rsid w:val="00C07950"/>
    <w:rsid w:val="00C07A37"/>
    <w:rsid w:val="00C07B97"/>
    <w:rsid w:val="00C07CC5"/>
    <w:rsid w:val="00C10B72"/>
    <w:rsid w:val="00C10F10"/>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9CD"/>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FF0"/>
    <w:rsid w:val="00C3612C"/>
    <w:rsid w:val="00C3665B"/>
    <w:rsid w:val="00C36719"/>
    <w:rsid w:val="00C36A6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FCA"/>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07B"/>
    <w:rsid w:val="00C50222"/>
    <w:rsid w:val="00C505EC"/>
    <w:rsid w:val="00C50640"/>
    <w:rsid w:val="00C506D6"/>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2C29"/>
    <w:rsid w:val="00C63362"/>
    <w:rsid w:val="00C63397"/>
    <w:rsid w:val="00C6346D"/>
    <w:rsid w:val="00C635AE"/>
    <w:rsid w:val="00C63873"/>
    <w:rsid w:val="00C63A3C"/>
    <w:rsid w:val="00C63AF7"/>
    <w:rsid w:val="00C63C82"/>
    <w:rsid w:val="00C63E9B"/>
    <w:rsid w:val="00C63F55"/>
    <w:rsid w:val="00C64682"/>
    <w:rsid w:val="00C64768"/>
    <w:rsid w:val="00C64839"/>
    <w:rsid w:val="00C64842"/>
    <w:rsid w:val="00C648B6"/>
    <w:rsid w:val="00C65244"/>
    <w:rsid w:val="00C657BF"/>
    <w:rsid w:val="00C65927"/>
    <w:rsid w:val="00C65BA6"/>
    <w:rsid w:val="00C65EF3"/>
    <w:rsid w:val="00C66349"/>
    <w:rsid w:val="00C664B1"/>
    <w:rsid w:val="00C664B9"/>
    <w:rsid w:val="00C664D2"/>
    <w:rsid w:val="00C6660E"/>
    <w:rsid w:val="00C6684D"/>
    <w:rsid w:val="00C66866"/>
    <w:rsid w:val="00C66B6F"/>
    <w:rsid w:val="00C66D24"/>
    <w:rsid w:val="00C673B9"/>
    <w:rsid w:val="00C6768E"/>
    <w:rsid w:val="00C67746"/>
    <w:rsid w:val="00C677DC"/>
    <w:rsid w:val="00C67CA6"/>
    <w:rsid w:val="00C67D7A"/>
    <w:rsid w:val="00C70039"/>
    <w:rsid w:val="00C703B8"/>
    <w:rsid w:val="00C704E2"/>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42FF"/>
    <w:rsid w:val="00C8448B"/>
    <w:rsid w:val="00C84627"/>
    <w:rsid w:val="00C84716"/>
    <w:rsid w:val="00C8489C"/>
    <w:rsid w:val="00C84B9F"/>
    <w:rsid w:val="00C84EDF"/>
    <w:rsid w:val="00C85E53"/>
    <w:rsid w:val="00C86031"/>
    <w:rsid w:val="00C860E4"/>
    <w:rsid w:val="00C86960"/>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781"/>
    <w:rsid w:val="00CA192A"/>
    <w:rsid w:val="00CA1EFB"/>
    <w:rsid w:val="00CA2201"/>
    <w:rsid w:val="00CA31AC"/>
    <w:rsid w:val="00CA333B"/>
    <w:rsid w:val="00CA3698"/>
    <w:rsid w:val="00CA37EF"/>
    <w:rsid w:val="00CA3BB0"/>
    <w:rsid w:val="00CA3CC1"/>
    <w:rsid w:val="00CA3EF3"/>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735"/>
    <w:rsid w:val="00CB387A"/>
    <w:rsid w:val="00CB3968"/>
    <w:rsid w:val="00CB3E90"/>
    <w:rsid w:val="00CB439E"/>
    <w:rsid w:val="00CB445C"/>
    <w:rsid w:val="00CB4EFA"/>
    <w:rsid w:val="00CB51F8"/>
    <w:rsid w:val="00CB55BA"/>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282"/>
    <w:rsid w:val="00CD1462"/>
    <w:rsid w:val="00CD15C4"/>
    <w:rsid w:val="00CD1848"/>
    <w:rsid w:val="00CD1D4D"/>
    <w:rsid w:val="00CD2057"/>
    <w:rsid w:val="00CD21F8"/>
    <w:rsid w:val="00CD233A"/>
    <w:rsid w:val="00CD24D8"/>
    <w:rsid w:val="00CD2A12"/>
    <w:rsid w:val="00CD2E82"/>
    <w:rsid w:val="00CD2F9D"/>
    <w:rsid w:val="00CD30D1"/>
    <w:rsid w:val="00CD33EA"/>
    <w:rsid w:val="00CD3674"/>
    <w:rsid w:val="00CD3844"/>
    <w:rsid w:val="00CD388E"/>
    <w:rsid w:val="00CD38B4"/>
    <w:rsid w:val="00CD3A5C"/>
    <w:rsid w:val="00CD3D69"/>
    <w:rsid w:val="00CD426C"/>
    <w:rsid w:val="00CD46CB"/>
    <w:rsid w:val="00CD47FB"/>
    <w:rsid w:val="00CD48D2"/>
    <w:rsid w:val="00CD48E0"/>
    <w:rsid w:val="00CD49CD"/>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C0"/>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A1A"/>
    <w:rsid w:val="00CF503F"/>
    <w:rsid w:val="00CF539E"/>
    <w:rsid w:val="00CF53D4"/>
    <w:rsid w:val="00CF6637"/>
    <w:rsid w:val="00CF69E7"/>
    <w:rsid w:val="00CF73B4"/>
    <w:rsid w:val="00CF767B"/>
    <w:rsid w:val="00CF76A4"/>
    <w:rsid w:val="00CF7713"/>
    <w:rsid w:val="00CF79FB"/>
    <w:rsid w:val="00CF7D71"/>
    <w:rsid w:val="00D000F3"/>
    <w:rsid w:val="00D0014C"/>
    <w:rsid w:val="00D00188"/>
    <w:rsid w:val="00D0031E"/>
    <w:rsid w:val="00D008AA"/>
    <w:rsid w:val="00D009D9"/>
    <w:rsid w:val="00D01388"/>
    <w:rsid w:val="00D01A0C"/>
    <w:rsid w:val="00D01AC3"/>
    <w:rsid w:val="00D01BF0"/>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97"/>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8E6"/>
    <w:rsid w:val="00D16A78"/>
    <w:rsid w:val="00D171CF"/>
    <w:rsid w:val="00D172D5"/>
    <w:rsid w:val="00D17A23"/>
    <w:rsid w:val="00D17FB2"/>
    <w:rsid w:val="00D2080B"/>
    <w:rsid w:val="00D208D4"/>
    <w:rsid w:val="00D20A0D"/>
    <w:rsid w:val="00D20B75"/>
    <w:rsid w:val="00D20BD4"/>
    <w:rsid w:val="00D20ED9"/>
    <w:rsid w:val="00D210BE"/>
    <w:rsid w:val="00D21230"/>
    <w:rsid w:val="00D212DA"/>
    <w:rsid w:val="00D21547"/>
    <w:rsid w:val="00D21989"/>
    <w:rsid w:val="00D21E30"/>
    <w:rsid w:val="00D2219A"/>
    <w:rsid w:val="00D22510"/>
    <w:rsid w:val="00D22664"/>
    <w:rsid w:val="00D22A50"/>
    <w:rsid w:val="00D22A9D"/>
    <w:rsid w:val="00D22EE5"/>
    <w:rsid w:val="00D230E2"/>
    <w:rsid w:val="00D23159"/>
    <w:rsid w:val="00D235E8"/>
    <w:rsid w:val="00D23969"/>
    <w:rsid w:val="00D239C5"/>
    <w:rsid w:val="00D2419D"/>
    <w:rsid w:val="00D241AE"/>
    <w:rsid w:val="00D24269"/>
    <w:rsid w:val="00D24464"/>
    <w:rsid w:val="00D24D6C"/>
    <w:rsid w:val="00D24D8C"/>
    <w:rsid w:val="00D24DF8"/>
    <w:rsid w:val="00D2523C"/>
    <w:rsid w:val="00D252CF"/>
    <w:rsid w:val="00D253D9"/>
    <w:rsid w:val="00D2564C"/>
    <w:rsid w:val="00D25801"/>
    <w:rsid w:val="00D25D8A"/>
    <w:rsid w:val="00D26150"/>
    <w:rsid w:val="00D2625A"/>
    <w:rsid w:val="00D2687D"/>
    <w:rsid w:val="00D26BAE"/>
    <w:rsid w:val="00D277B4"/>
    <w:rsid w:val="00D27AC7"/>
    <w:rsid w:val="00D27C86"/>
    <w:rsid w:val="00D27DDE"/>
    <w:rsid w:val="00D30431"/>
    <w:rsid w:val="00D3049B"/>
    <w:rsid w:val="00D3051E"/>
    <w:rsid w:val="00D3081A"/>
    <w:rsid w:val="00D30B83"/>
    <w:rsid w:val="00D30EBE"/>
    <w:rsid w:val="00D30F71"/>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06D"/>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AF3"/>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E40"/>
    <w:rsid w:val="00D57133"/>
    <w:rsid w:val="00D57225"/>
    <w:rsid w:val="00D57547"/>
    <w:rsid w:val="00D57A15"/>
    <w:rsid w:val="00D57B26"/>
    <w:rsid w:val="00D60003"/>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887"/>
    <w:rsid w:val="00D62979"/>
    <w:rsid w:val="00D62A8E"/>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5C7F"/>
    <w:rsid w:val="00D66005"/>
    <w:rsid w:val="00D660B5"/>
    <w:rsid w:val="00D66528"/>
    <w:rsid w:val="00D6684A"/>
    <w:rsid w:val="00D66A27"/>
    <w:rsid w:val="00D66AAC"/>
    <w:rsid w:val="00D66BB5"/>
    <w:rsid w:val="00D6746A"/>
    <w:rsid w:val="00D67903"/>
    <w:rsid w:val="00D67D62"/>
    <w:rsid w:val="00D67D80"/>
    <w:rsid w:val="00D70224"/>
    <w:rsid w:val="00D706BA"/>
    <w:rsid w:val="00D70ABB"/>
    <w:rsid w:val="00D70B21"/>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AEA"/>
    <w:rsid w:val="00D87B1D"/>
    <w:rsid w:val="00D90213"/>
    <w:rsid w:val="00D902DC"/>
    <w:rsid w:val="00D903A4"/>
    <w:rsid w:val="00D903E3"/>
    <w:rsid w:val="00D908A9"/>
    <w:rsid w:val="00D90DE9"/>
    <w:rsid w:val="00D90E74"/>
    <w:rsid w:val="00D90FAF"/>
    <w:rsid w:val="00D9107F"/>
    <w:rsid w:val="00D912B8"/>
    <w:rsid w:val="00D912D4"/>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95"/>
    <w:rsid w:val="00DA24EF"/>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FD"/>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66D"/>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A8"/>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C7CAE"/>
    <w:rsid w:val="00DD009F"/>
    <w:rsid w:val="00DD014C"/>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167"/>
    <w:rsid w:val="00DD5CA0"/>
    <w:rsid w:val="00DD5D0B"/>
    <w:rsid w:val="00DD5EDC"/>
    <w:rsid w:val="00DD5F17"/>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6F5"/>
    <w:rsid w:val="00DE6AF2"/>
    <w:rsid w:val="00DE70EE"/>
    <w:rsid w:val="00DE77E8"/>
    <w:rsid w:val="00DE7CD0"/>
    <w:rsid w:val="00DF0016"/>
    <w:rsid w:val="00DF01BF"/>
    <w:rsid w:val="00DF0661"/>
    <w:rsid w:val="00DF0734"/>
    <w:rsid w:val="00DF156E"/>
    <w:rsid w:val="00DF20E3"/>
    <w:rsid w:val="00DF212F"/>
    <w:rsid w:val="00DF25BA"/>
    <w:rsid w:val="00DF27BE"/>
    <w:rsid w:val="00DF2927"/>
    <w:rsid w:val="00DF29DE"/>
    <w:rsid w:val="00DF2B23"/>
    <w:rsid w:val="00DF2CBD"/>
    <w:rsid w:val="00DF2DB2"/>
    <w:rsid w:val="00DF2EB7"/>
    <w:rsid w:val="00DF311E"/>
    <w:rsid w:val="00DF35D4"/>
    <w:rsid w:val="00DF36D4"/>
    <w:rsid w:val="00DF390C"/>
    <w:rsid w:val="00DF3A96"/>
    <w:rsid w:val="00DF3CF5"/>
    <w:rsid w:val="00DF4362"/>
    <w:rsid w:val="00DF4457"/>
    <w:rsid w:val="00DF4990"/>
    <w:rsid w:val="00DF4A72"/>
    <w:rsid w:val="00DF4B13"/>
    <w:rsid w:val="00DF4BBD"/>
    <w:rsid w:val="00DF5179"/>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747"/>
    <w:rsid w:val="00E15AEC"/>
    <w:rsid w:val="00E15D6A"/>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0E57"/>
    <w:rsid w:val="00E2165B"/>
    <w:rsid w:val="00E218C0"/>
    <w:rsid w:val="00E219A8"/>
    <w:rsid w:val="00E21BA2"/>
    <w:rsid w:val="00E21C27"/>
    <w:rsid w:val="00E22345"/>
    <w:rsid w:val="00E229AE"/>
    <w:rsid w:val="00E22CDD"/>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1F8"/>
    <w:rsid w:val="00E2538D"/>
    <w:rsid w:val="00E25492"/>
    <w:rsid w:val="00E25D6B"/>
    <w:rsid w:val="00E260AE"/>
    <w:rsid w:val="00E261E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A0B"/>
    <w:rsid w:val="00E41BFE"/>
    <w:rsid w:val="00E41C2A"/>
    <w:rsid w:val="00E41E26"/>
    <w:rsid w:val="00E41ED5"/>
    <w:rsid w:val="00E42E81"/>
    <w:rsid w:val="00E42EAE"/>
    <w:rsid w:val="00E43000"/>
    <w:rsid w:val="00E434E5"/>
    <w:rsid w:val="00E4375A"/>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B05"/>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3"/>
    <w:rsid w:val="00E62687"/>
    <w:rsid w:val="00E62C25"/>
    <w:rsid w:val="00E632E3"/>
    <w:rsid w:val="00E63341"/>
    <w:rsid w:val="00E6355F"/>
    <w:rsid w:val="00E638EF"/>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6053"/>
    <w:rsid w:val="00E664A1"/>
    <w:rsid w:val="00E66A33"/>
    <w:rsid w:val="00E66B94"/>
    <w:rsid w:val="00E66DD8"/>
    <w:rsid w:val="00E672CD"/>
    <w:rsid w:val="00E67437"/>
    <w:rsid w:val="00E675C3"/>
    <w:rsid w:val="00E67693"/>
    <w:rsid w:val="00E67776"/>
    <w:rsid w:val="00E6795C"/>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F6"/>
    <w:rsid w:val="00E8228C"/>
    <w:rsid w:val="00E82757"/>
    <w:rsid w:val="00E828D9"/>
    <w:rsid w:val="00E82B26"/>
    <w:rsid w:val="00E830CD"/>
    <w:rsid w:val="00E831B8"/>
    <w:rsid w:val="00E832B0"/>
    <w:rsid w:val="00E832BD"/>
    <w:rsid w:val="00E83592"/>
    <w:rsid w:val="00E835CF"/>
    <w:rsid w:val="00E83770"/>
    <w:rsid w:val="00E83837"/>
    <w:rsid w:val="00E8390F"/>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01B"/>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867"/>
    <w:rsid w:val="00E96F9C"/>
    <w:rsid w:val="00E97098"/>
    <w:rsid w:val="00E9736D"/>
    <w:rsid w:val="00E9782A"/>
    <w:rsid w:val="00E97866"/>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139"/>
    <w:rsid w:val="00EA5420"/>
    <w:rsid w:val="00EA5CA3"/>
    <w:rsid w:val="00EA5DA1"/>
    <w:rsid w:val="00EA61D3"/>
    <w:rsid w:val="00EA636B"/>
    <w:rsid w:val="00EA656B"/>
    <w:rsid w:val="00EA6619"/>
    <w:rsid w:val="00EA6732"/>
    <w:rsid w:val="00EA6D2E"/>
    <w:rsid w:val="00EA6ECD"/>
    <w:rsid w:val="00EA6F67"/>
    <w:rsid w:val="00EA6FE7"/>
    <w:rsid w:val="00EA7276"/>
    <w:rsid w:val="00EA73EB"/>
    <w:rsid w:val="00EA7834"/>
    <w:rsid w:val="00EA7D28"/>
    <w:rsid w:val="00EA7E98"/>
    <w:rsid w:val="00EB0896"/>
    <w:rsid w:val="00EB0E79"/>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4110"/>
    <w:rsid w:val="00EB4114"/>
    <w:rsid w:val="00EB434D"/>
    <w:rsid w:val="00EB44DF"/>
    <w:rsid w:val="00EB452A"/>
    <w:rsid w:val="00EB4691"/>
    <w:rsid w:val="00EB481F"/>
    <w:rsid w:val="00EB4B98"/>
    <w:rsid w:val="00EB4DA1"/>
    <w:rsid w:val="00EB5009"/>
    <w:rsid w:val="00EB519E"/>
    <w:rsid w:val="00EB5C95"/>
    <w:rsid w:val="00EB5FCF"/>
    <w:rsid w:val="00EB6411"/>
    <w:rsid w:val="00EB6554"/>
    <w:rsid w:val="00EB6718"/>
    <w:rsid w:val="00EB6935"/>
    <w:rsid w:val="00EB6A9C"/>
    <w:rsid w:val="00EB6ABA"/>
    <w:rsid w:val="00EB6AEC"/>
    <w:rsid w:val="00EB6D42"/>
    <w:rsid w:val="00EB6E88"/>
    <w:rsid w:val="00EB6F49"/>
    <w:rsid w:val="00EB7134"/>
    <w:rsid w:val="00EB7192"/>
    <w:rsid w:val="00EB71B9"/>
    <w:rsid w:val="00EB7317"/>
    <w:rsid w:val="00EB771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4E6"/>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D04"/>
    <w:rsid w:val="00ED3EF8"/>
    <w:rsid w:val="00ED3F25"/>
    <w:rsid w:val="00ED401D"/>
    <w:rsid w:val="00ED4815"/>
    <w:rsid w:val="00ED49D6"/>
    <w:rsid w:val="00ED4BF2"/>
    <w:rsid w:val="00ED4C81"/>
    <w:rsid w:val="00ED4EF5"/>
    <w:rsid w:val="00ED5079"/>
    <w:rsid w:val="00ED526C"/>
    <w:rsid w:val="00ED544F"/>
    <w:rsid w:val="00ED57A8"/>
    <w:rsid w:val="00ED619C"/>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AEC"/>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D02"/>
    <w:rsid w:val="00EF1EF8"/>
    <w:rsid w:val="00EF20ED"/>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96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D20"/>
    <w:rsid w:val="00F10EA3"/>
    <w:rsid w:val="00F10FA0"/>
    <w:rsid w:val="00F110E7"/>
    <w:rsid w:val="00F1133F"/>
    <w:rsid w:val="00F11344"/>
    <w:rsid w:val="00F1142E"/>
    <w:rsid w:val="00F114B2"/>
    <w:rsid w:val="00F12132"/>
    <w:rsid w:val="00F1283F"/>
    <w:rsid w:val="00F12B7C"/>
    <w:rsid w:val="00F12BDE"/>
    <w:rsid w:val="00F12FC4"/>
    <w:rsid w:val="00F13402"/>
    <w:rsid w:val="00F13574"/>
    <w:rsid w:val="00F136F4"/>
    <w:rsid w:val="00F13A37"/>
    <w:rsid w:val="00F13A6D"/>
    <w:rsid w:val="00F13B6F"/>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B0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0DC"/>
    <w:rsid w:val="00F43166"/>
    <w:rsid w:val="00F432BA"/>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D54"/>
    <w:rsid w:val="00F50109"/>
    <w:rsid w:val="00F5025B"/>
    <w:rsid w:val="00F506C6"/>
    <w:rsid w:val="00F50A5C"/>
    <w:rsid w:val="00F50D7C"/>
    <w:rsid w:val="00F51393"/>
    <w:rsid w:val="00F51BCE"/>
    <w:rsid w:val="00F51BF4"/>
    <w:rsid w:val="00F51E85"/>
    <w:rsid w:val="00F521AF"/>
    <w:rsid w:val="00F5221A"/>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208A"/>
    <w:rsid w:val="00F625EB"/>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90"/>
    <w:rsid w:val="00F65EDB"/>
    <w:rsid w:val="00F65F0F"/>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8D4"/>
    <w:rsid w:val="00F71976"/>
    <w:rsid w:val="00F71ABB"/>
    <w:rsid w:val="00F71B5A"/>
    <w:rsid w:val="00F71C39"/>
    <w:rsid w:val="00F71D18"/>
    <w:rsid w:val="00F71D1F"/>
    <w:rsid w:val="00F720A2"/>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1DF"/>
    <w:rsid w:val="00F86530"/>
    <w:rsid w:val="00F868FE"/>
    <w:rsid w:val="00F86C72"/>
    <w:rsid w:val="00F86D8B"/>
    <w:rsid w:val="00F86DA0"/>
    <w:rsid w:val="00F86E16"/>
    <w:rsid w:val="00F870D8"/>
    <w:rsid w:val="00F874E8"/>
    <w:rsid w:val="00F876E7"/>
    <w:rsid w:val="00F8774E"/>
    <w:rsid w:val="00F877E9"/>
    <w:rsid w:val="00F87982"/>
    <w:rsid w:val="00F87F22"/>
    <w:rsid w:val="00F9011F"/>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401"/>
    <w:rsid w:val="00F9242C"/>
    <w:rsid w:val="00F929CE"/>
    <w:rsid w:val="00F92AAA"/>
    <w:rsid w:val="00F930DB"/>
    <w:rsid w:val="00F937CD"/>
    <w:rsid w:val="00F9392A"/>
    <w:rsid w:val="00F93BB2"/>
    <w:rsid w:val="00F93FDB"/>
    <w:rsid w:val="00F94284"/>
    <w:rsid w:val="00F944BD"/>
    <w:rsid w:val="00F944D0"/>
    <w:rsid w:val="00F94826"/>
    <w:rsid w:val="00F949E2"/>
    <w:rsid w:val="00F94E77"/>
    <w:rsid w:val="00F94F31"/>
    <w:rsid w:val="00F9525D"/>
    <w:rsid w:val="00F95B1E"/>
    <w:rsid w:val="00F95D04"/>
    <w:rsid w:val="00F95E5A"/>
    <w:rsid w:val="00F95EDD"/>
    <w:rsid w:val="00F960C2"/>
    <w:rsid w:val="00F9611A"/>
    <w:rsid w:val="00F963E9"/>
    <w:rsid w:val="00F9661F"/>
    <w:rsid w:val="00F96A95"/>
    <w:rsid w:val="00F96B61"/>
    <w:rsid w:val="00F96E5E"/>
    <w:rsid w:val="00F96F30"/>
    <w:rsid w:val="00F972FC"/>
    <w:rsid w:val="00F977B5"/>
    <w:rsid w:val="00F97AFF"/>
    <w:rsid w:val="00F97B04"/>
    <w:rsid w:val="00FA0133"/>
    <w:rsid w:val="00FA0405"/>
    <w:rsid w:val="00FA0A85"/>
    <w:rsid w:val="00FA1129"/>
    <w:rsid w:val="00FA168C"/>
    <w:rsid w:val="00FA1D4F"/>
    <w:rsid w:val="00FA270C"/>
    <w:rsid w:val="00FA2BAA"/>
    <w:rsid w:val="00FA2BAB"/>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36C0"/>
    <w:rsid w:val="00FB4067"/>
    <w:rsid w:val="00FB444C"/>
    <w:rsid w:val="00FB4497"/>
    <w:rsid w:val="00FB45D3"/>
    <w:rsid w:val="00FB48BC"/>
    <w:rsid w:val="00FB5116"/>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554"/>
    <w:rsid w:val="00FC0AB8"/>
    <w:rsid w:val="00FC0E14"/>
    <w:rsid w:val="00FC11BC"/>
    <w:rsid w:val="00FC128C"/>
    <w:rsid w:val="00FC1522"/>
    <w:rsid w:val="00FC1558"/>
    <w:rsid w:val="00FC1647"/>
    <w:rsid w:val="00FC1755"/>
    <w:rsid w:val="00FC1853"/>
    <w:rsid w:val="00FC21C4"/>
    <w:rsid w:val="00FC223A"/>
    <w:rsid w:val="00FC245F"/>
    <w:rsid w:val="00FC354F"/>
    <w:rsid w:val="00FC3576"/>
    <w:rsid w:val="00FC3631"/>
    <w:rsid w:val="00FC39A4"/>
    <w:rsid w:val="00FC4462"/>
    <w:rsid w:val="00FC4BFC"/>
    <w:rsid w:val="00FC4C65"/>
    <w:rsid w:val="00FC4DD3"/>
    <w:rsid w:val="00FC4EE3"/>
    <w:rsid w:val="00FC4FE2"/>
    <w:rsid w:val="00FC52D4"/>
    <w:rsid w:val="00FC586C"/>
    <w:rsid w:val="00FC5B62"/>
    <w:rsid w:val="00FC6A5C"/>
    <w:rsid w:val="00FC6F7B"/>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2A"/>
    <w:rsid w:val="00FD2CFC"/>
    <w:rsid w:val="00FD2DD2"/>
    <w:rsid w:val="00FD2E8D"/>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4A9"/>
    <w:rsid w:val="00FD76F0"/>
    <w:rsid w:val="00FD792C"/>
    <w:rsid w:val="00FD7DD9"/>
    <w:rsid w:val="00FD7EDF"/>
    <w:rsid w:val="00FD7F74"/>
    <w:rsid w:val="00FE040A"/>
    <w:rsid w:val="00FE048C"/>
    <w:rsid w:val="00FE05B4"/>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40BD"/>
    <w:rsid w:val="00FE425A"/>
    <w:rsid w:val="00FE425C"/>
    <w:rsid w:val="00FE42DE"/>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C7B"/>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FC1"/>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 w:val="01651E70"/>
    <w:rsid w:val="01B85CFE"/>
    <w:rsid w:val="01EC5904"/>
    <w:rsid w:val="0254496F"/>
    <w:rsid w:val="02E60F49"/>
    <w:rsid w:val="02F75AF2"/>
    <w:rsid w:val="033624DF"/>
    <w:rsid w:val="03663A2A"/>
    <w:rsid w:val="03705764"/>
    <w:rsid w:val="03AD28EF"/>
    <w:rsid w:val="03C551FF"/>
    <w:rsid w:val="03CD42FF"/>
    <w:rsid w:val="03D05425"/>
    <w:rsid w:val="03EA1CFF"/>
    <w:rsid w:val="03ED1A58"/>
    <w:rsid w:val="04251C2B"/>
    <w:rsid w:val="042827BF"/>
    <w:rsid w:val="043B4BBE"/>
    <w:rsid w:val="04AC52FB"/>
    <w:rsid w:val="04DF01BD"/>
    <w:rsid w:val="052A14E7"/>
    <w:rsid w:val="052A64E9"/>
    <w:rsid w:val="053A1C6F"/>
    <w:rsid w:val="05CF0362"/>
    <w:rsid w:val="05D10E9A"/>
    <w:rsid w:val="062D0004"/>
    <w:rsid w:val="06625EB3"/>
    <w:rsid w:val="06811C9D"/>
    <w:rsid w:val="06926190"/>
    <w:rsid w:val="06A966F0"/>
    <w:rsid w:val="06AF2B54"/>
    <w:rsid w:val="06D24771"/>
    <w:rsid w:val="06D626BD"/>
    <w:rsid w:val="070265EF"/>
    <w:rsid w:val="07086832"/>
    <w:rsid w:val="07457F2F"/>
    <w:rsid w:val="07663B0C"/>
    <w:rsid w:val="076765E4"/>
    <w:rsid w:val="07700142"/>
    <w:rsid w:val="07961FBF"/>
    <w:rsid w:val="08190451"/>
    <w:rsid w:val="0837062F"/>
    <w:rsid w:val="083F0B6F"/>
    <w:rsid w:val="08A12D8B"/>
    <w:rsid w:val="08A1519A"/>
    <w:rsid w:val="08B10C46"/>
    <w:rsid w:val="08D649BB"/>
    <w:rsid w:val="08E14ED5"/>
    <w:rsid w:val="090E43AD"/>
    <w:rsid w:val="093352C8"/>
    <w:rsid w:val="094A3425"/>
    <w:rsid w:val="09A63558"/>
    <w:rsid w:val="09F01539"/>
    <w:rsid w:val="0A057456"/>
    <w:rsid w:val="0A340D57"/>
    <w:rsid w:val="0AAB733F"/>
    <w:rsid w:val="0AC42A22"/>
    <w:rsid w:val="0AE27C3A"/>
    <w:rsid w:val="0B1105A4"/>
    <w:rsid w:val="0B261605"/>
    <w:rsid w:val="0B78261E"/>
    <w:rsid w:val="0BFC77DA"/>
    <w:rsid w:val="0C1C16ED"/>
    <w:rsid w:val="0C300595"/>
    <w:rsid w:val="0C315A08"/>
    <w:rsid w:val="0C7E6BBF"/>
    <w:rsid w:val="0CB30221"/>
    <w:rsid w:val="0CD957AA"/>
    <w:rsid w:val="0D11788B"/>
    <w:rsid w:val="0D190D03"/>
    <w:rsid w:val="0D704C8F"/>
    <w:rsid w:val="0D7466F5"/>
    <w:rsid w:val="0DA05989"/>
    <w:rsid w:val="0DF144F2"/>
    <w:rsid w:val="0DF363EA"/>
    <w:rsid w:val="0DF501D1"/>
    <w:rsid w:val="0E02670A"/>
    <w:rsid w:val="0E19514C"/>
    <w:rsid w:val="0E640EEC"/>
    <w:rsid w:val="0E792BCB"/>
    <w:rsid w:val="0EAA7CFD"/>
    <w:rsid w:val="0EB318DE"/>
    <w:rsid w:val="0F3149D0"/>
    <w:rsid w:val="0F3379C5"/>
    <w:rsid w:val="0F8B6A7D"/>
    <w:rsid w:val="0FC6018D"/>
    <w:rsid w:val="101A1193"/>
    <w:rsid w:val="10241F33"/>
    <w:rsid w:val="102A4A5B"/>
    <w:rsid w:val="102E4206"/>
    <w:rsid w:val="103447BE"/>
    <w:rsid w:val="107113A6"/>
    <w:rsid w:val="107639F8"/>
    <w:rsid w:val="10797D1C"/>
    <w:rsid w:val="10A512A0"/>
    <w:rsid w:val="10AE0EDE"/>
    <w:rsid w:val="10D841BB"/>
    <w:rsid w:val="10F84FB6"/>
    <w:rsid w:val="110C723D"/>
    <w:rsid w:val="11345BB0"/>
    <w:rsid w:val="114F30A9"/>
    <w:rsid w:val="11683084"/>
    <w:rsid w:val="11B53347"/>
    <w:rsid w:val="11CD595B"/>
    <w:rsid w:val="12E26A09"/>
    <w:rsid w:val="13251A5C"/>
    <w:rsid w:val="134D0C34"/>
    <w:rsid w:val="134E4423"/>
    <w:rsid w:val="137C5854"/>
    <w:rsid w:val="14921624"/>
    <w:rsid w:val="14AA358A"/>
    <w:rsid w:val="14F21BB5"/>
    <w:rsid w:val="15064C7B"/>
    <w:rsid w:val="1514212E"/>
    <w:rsid w:val="154F724C"/>
    <w:rsid w:val="155E63CC"/>
    <w:rsid w:val="156F2065"/>
    <w:rsid w:val="15F30912"/>
    <w:rsid w:val="15F7796F"/>
    <w:rsid w:val="165607D3"/>
    <w:rsid w:val="16824DF7"/>
    <w:rsid w:val="16E01545"/>
    <w:rsid w:val="17054D2B"/>
    <w:rsid w:val="174A616B"/>
    <w:rsid w:val="17CE4992"/>
    <w:rsid w:val="17D80A06"/>
    <w:rsid w:val="17F322B2"/>
    <w:rsid w:val="18136E70"/>
    <w:rsid w:val="18226EDE"/>
    <w:rsid w:val="1865608A"/>
    <w:rsid w:val="18AB1068"/>
    <w:rsid w:val="18C563DC"/>
    <w:rsid w:val="19604CBC"/>
    <w:rsid w:val="19C51754"/>
    <w:rsid w:val="19E607BA"/>
    <w:rsid w:val="1A032FF5"/>
    <w:rsid w:val="1A100D82"/>
    <w:rsid w:val="1A19214D"/>
    <w:rsid w:val="1A573A96"/>
    <w:rsid w:val="1A711815"/>
    <w:rsid w:val="1AB75473"/>
    <w:rsid w:val="1AC63C1B"/>
    <w:rsid w:val="1ADB6A7B"/>
    <w:rsid w:val="1ADF7266"/>
    <w:rsid w:val="1B037A18"/>
    <w:rsid w:val="1B1511C2"/>
    <w:rsid w:val="1B3B20FA"/>
    <w:rsid w:val="1B3C2D73"/>
    <w:rsid w:val="1B45401A"/>
    <w:rsid w:val="1B63544D"/>
    <w:rsid w:val="1B7975E3"/>
    <w:rsid w:val="1BA54D43"/>
    <w:rsid w:val="1BCF5BAB"/>
    <w:rsid w:val="1CC370F6"/>
    <w:rsid w:val="1CCD4946"/>
    <w:rsid w:val="1D173AB6"/>
    <w:rsid w:val="1D187EBB"/>
    <w:rsid w:val="1D37298A"/>
    <w:rsid w:val="1D71367F"/>
    <w:rsid w:val="1D72312A"/>
    <w:rsid w:val="1D8173E6"/>
    <w:rsid w:val="1DD639FE"/>
    <w:rsid w:val="1E1D31C7"/>
    <w:rsid w:val="1E2830DF"/>
    <w:rsid w:val="1ED84D1E"/>
    <w:rsid w:val="1F763CCA"/>
    <w:rsid w:val="1F9E4E4C"/>
    <w:rsid w:val="1FBB56F3"/>
    <w:rsid w:val="1FC03EF2"/>
    <w:rsid w:val="1FDA47B1"/>
    <w:rsid w:val="205966D6"/>
    <w:rsid w:val="20806EFA"/>
    <w:rsid w:val="208A25A7"/>
    <w:rsid w:val="20C637AC"/>
    <w:rsid w:val="21114230"/>
    <w:rsid w:val="214B24AF"/>
    <w:rsid w:val="215215F8"/>
    <w:rsid w:val="217E18D6"/>
    <w:rsid w:val="21B121C4"/>
    <w:rsid w:val="21C22593"/>
    <w:rsid w:val="21F15A2C"/>
    <w:rsid w:val="22747DDB"/>
    <w:rsid w:val="227849E0"/>
    <w:rsid w:val="22D0325A"/>
    <w:rsid w:val="22F44EC0"/>
    <w:rsid w:val="22F9232A"/>
    <w:rsid w:val="23555FBD"/>
    <w:rsid w:val="237E1085"/>
    <w:rsid w:val="238E0CC2"/>
    <w:rsid w:val="23BF2648"/>
    <w:rsid w:val="23E438DC"/>
    <w:rsid w:val="24342583"/>
    <w:rsid w:val="24595EA9"/>
    <w:rsid w:val="248B6569"/>
    <w:rsid w:val="257A5F33"/>
    <w:rsid w:val="25826B54"/>
    <w:rsid w:val="258A778D"/>
    <w:rsid w:val="25B0480A"/>
    <w:rsid w:val="25E358D7"/>
    <w:rsid w:val="25F87333"/>
    <w:rsid w:val="263C2FCA"/>
    <w:rsid w:val="263C7389"/>
    <w:rsid w:val="26436D96"/>
    <w:rsid w:val="26565096"/>
    <w:rsid w:val="26B1777C"/>
    <w:rsid w:val="27001E87"/>
    <w:rsid w:val="270C37A0"/>
    <w:rsid w:val="274806C8"/>
    <w:rsid w:val="27803E93"/>
    <w:rsid w:val="27961ADC"/>
    <w:rsid w:val="27BD4CCC"/>
    <w:rsid w:val="28003F0B"/>
    <w:rsid w:val="28690E82"/>
    <w:rsid w:val="28DE51B7"/>
    <w:rsid w:val="29083B3D"/>
    <w:rsid w:val="290E35DA"/>
    <w:rsid w:val="29201D7A"/>
    <w:rsid w:val="292B1B70"/>
    <w:rsid w:val="298404B0"/>
    <w:rsid w:val="29936F43"/>
    <w:rsid w:val="29DB3C33"/>
    <w:rsid w:val="2A4855D7"/>
    <w:rsid w:val="2A7B6947"/>
    <w:rsid w:val="2A7C6744"/>
    <w:rsid w:val="2A7E0511"/>
    <w:rsid w:val="2AB5028A"/>
    <w:rsid w:val="2AC728D2"/>
    <w:rsid w:val="2AD57EC8"/>
    <w:rsid w:val="2AFC1B6B"/>
    <w:rsid w:val="2B722796"/>
    <w:rsid w:val="2B757DBF"/>
    <w:rsid w:val="2B8D6BD0"/>
    <w:rsid w:val="2BC2605F"/>
    <w:rsid w:val="2BCC3285"/>
    <w:rsid w:val="2BD036BC"/>
    <w:rsid w:val="2BD154E9"/>
    <w:rsid w:val="2BFA02AD"/>
    <w:rsid w:val="2CA16209"/>
    <w:rsid w:val="2CB8113B"/>
    <w:rsid w:val="2CCB7A09"/>
    <w:rsid w:val="2D034B8C"/>
    <w:rsid w:val="2D262D25"/>
    <w:rsid w:val="2D331087"/>
    <w:rsid w:val="2D420024"/>
    <w:rsid w:val="2D5C2E0D"/>
    <w:rsid w:val="2DA31C74"/>
    <w:rsid w:val="2DBD4788"/>
    <w:rsid w:val="2DDB46FB"/>
    <w:rsid w:val="2DEE6370"/>
    <w:rsid w:val="2E122A84"/>
    <w:rsid w:val="2E5159B7"/>
    <w:rsid w:val="2E99111E"/>
    <w:rsid w:val="2F477462"/>
    <w:rsid w:val="2F5B42DA"/>
    <w:rsid w:val="2F764A55"/>
    <w:rsid w:val="2F9960ED"/>
    <w:rsid w:val="2FB3377D"/>
    <w:rsid w:val="307E7076"/>
    <w:rsid w:val="30871F9B"/>
    <w:rsid w:val="308A276F"/>
    <w:rsid w:val="309762F2"/>
    <w:rsid w:val="30AE2B58"/>
    <w:rsid w:val="30C21A50"/>
    <w:rsid w:val="30C536F8"/>
    <w:rsid w:val="31231D3C"/>
    <w:rsid w:val="31542A30"/>
    <w:rsid w:val="318F7AB2"/>
    <w:rsid w:val="31C20B2E"/>
    <w:rsid w:val="31C6519A"/>
    <w:rsid w:val="31DA083D"/>
    <w:rsid w:val="31F02C1F"/>
    <w:rsid w:val="3229136A"/>
    <w:rsid w:val="32390A31"/>
    <w:rsid w:val="325C521B"/>
    <w:rsid w:val="32766ADC"/>
    <w:rsid w:val="32BA6E40"/>
    <w:rsid w:val="32EA52BF"/>
    <w:rsid w:val="33024DB1"/>
    <w:rsid w:val="33114DDB"/>
    <w:rsid w:val="331A0B19"/>
    <w:rsid w:val="332E240F"/>
    <w:rsid w:val="33346A83"/>
    <w:rsid w:val="337148D9"/>
    <w:rsid w:val="33C25D73"/>
    <w:rsid w:val="33C51B6D"/>
    <w:rsid w:val="33D63411"/>
    <w:rsid w:val="34037A3B"/>
    <w:rsid w:val="341C1D6F"/>
    <w:rsid w:val="344A06F0"/>
    <w:rsid w:val="34776D68"/>
    <w:rsid w:val="35233233"/>
    <w:rsid w:val="353402AB"/>
    <w:rsid w:val="35BF3F4C"/>
    <w:rsid w:val="362013CC"/>
    <w:rsid w:val="36577678"/>
    <w:rsid w:val="36663241"/>
    <w:rsid w:val="36676BC9"/>
    <w:rsid w:val="36C65164"/>
    <w:rsid w:val="36CA0AA6"/>
    <w:rsid w:val="36CA535B"/>
    <w:rsid w:val="37385903"/>
    <w:rsid w:val="37BF798B"/>
    <w:rsid w:val="37C23F8F"/>
    <w:rsid w:val="38161547"/>
    <w:rsid w:val="383655F2"/>
    <w:rsid w:val="384A3492"/>
    <w:rsid w:val="384C6518"/>
    <w:rsid w:val="389E2802"/>
    <w:rsid w:val="38EC7B5D"/>
    <w:rsid w:val="39575392"/>
    <w:rsid w:val="395B53C1"/>
    <w:rsid w:val="3965228B"/>
    <w:rsid w:val="39670ED0"/>
    <w:rsid w:val="397500E2"/>
    <w:rsid w:val="397833EE"/>
    <w:rsid w:val="39FF6A0D"/>
    <w:rsid w:val="3A305785"/>
    <w:rsid w:val="3A32158C"/>
    <w:rsid w:val="3A7B345F"/>
    <w:rsid w:val="3A866BC6"/>
    <w:rsid w:val="3A911FB9"/>
    <w:rsid w:val="3AEA6F2D"/>
    <w:rsid w:val="3B0309CB"/>
    <w:rsid w:val="3BAD4688"/>
    <w:rsid w:val="3C4B3834"/>
    <w:rsid w:val="3C9A390C"/>
    <w:rsid w:val="3CAB1870"/>
    <w:rsid w:val="3CE578FF"/>
    <w:rsid w:val="3CFA6C45"/>
    <w:rsid w:val="3DB06A15"/>
    <w:rsid w:val="3DD249E0"/>
    <w:rsid w:val="3DE57922"/>
    <w:rsid w:val="3DEA5222"/>
    <w:rsid w:val="3ED46D63"/>
    <w:rsid w:val="3EE823FD"/>
    <w:rsid w:val="3EEE4C2B"/>
    <w:rsid w:val="3F2B16DE"/>
    <w:rsid w:val="3F365051"/>
    <w:rsid w:val="3F470D43"/>
    <w:rsid w:val="3F8064D7"/>
    <w:rsid w:val="3FAA799C"/>
    <w:rsid w:val="3FAB221E"/>
    <w:rsid w:val="3FBF0AD3"/>
    <w:rsid w:val="400966B5"/>
    <w:rsid w:val="405B41A1"/>
    <w:rsid w:val="40806D30"/>
    <w:rsid w:val="416F754E"/>
    <w:rsid w:val="41956A0C"/>
    <w:rsid w:val="41BA67B5"/>
    <w:rsid w:val="41BA7E70"/>
    <w:rsid w:val="42052D95"/>
    <w:rsid w:val="420B1123"/>
    <w:rsid w:val="428A429C"/>
    <w:rsid w:val="42A415DE"/>
    <w:rsid w:val="42D305CE"/>
    <w:rsid w:val="42E52701"/>
    <w:rsid w:val="433E3343"/>
    <w:rsid w:val="439067D5"/>
    <w:rsid w:val="43AF5841"/>
    <w:rsid w:val="43BF2D22"/>
    <w:rsid w:val="440F49DD"/>
    <w:rsid w:val="44106909"/>
    <w:rsid w:val="442E7966"/>
    <w:rsid w:val="444177EC"/>
    <w:rsid w:val="44A0270A"/>
    <w:rsid w:val="456448D4"/>
    <w:rsid w:val="458C7895"/>
    <w:rsid w:val="45AE4BB8"/>
    <w:rsid w:val="45BC0EBC"/>
    <w:rsid w:val="45D1456B"/>
    <w:rsid w:val="45D53ED0"/>
    <w:rsid w:val="464F3C74"/>
    <w:rsid w:val="466D3342"/>
    <w:rsid w:val="46867C5A"/>
    <w:rsid w:val="4691548C"/>
    <w:rsid w:val="46951F49"/>
    <w:rsid w:val="46C4380F"/>
    <w:rsid w:val="46EA2657"/>
    <w:rsid w:val="46F8593B"/>
    <w:rsid w:val="472B7DBA"/>
    <w:rsid w:val="473460BA"/>
    <w:rsid w:val="4771744E"/>
    <w:rsid w:val="482B10B3"/>
    <w:rsid w:val="482E665C"/>
    <w:rsid w:val="483A4A2F"/>
    <w:rsid w:val="48402A6B"/>
    <w:rsid w:val="489E3DFA"/>
    <w:rsid w:val="491F69AB"/>
    <w:rsid w:val="49567AA8"/>
    <w:rsid w:val="496E375F"/>
    <w:rsid w:val="49AA1350"/>
    <w:rsid w:val="49CE72FB"/>
    <w:rsid w:val="49D527C7"/>
    <w:rsid w:val="4A0F6384"/>
    <w:rsid w:val="4A340A7F"/>
    <w:rsid w:val="4A5A0BC1"/>
    <w:rsid w:val="4A67536A"/>
    <w:rsid w:val="4AAA5D79"/>
    <w:rsid w:val="4ABA1183"/>
    <w:rsid w:val="4B405EF3"/>
    <w:rsid w:val="4C0B5075"/>
    <w:rsid w:val="4C253897"/>
    <w:rsid w:val="4C582A94"/>
    <w:rsid w:val="4CE341F4"/>
    <w:rsid w:val="4D4312A1"/>
    <w:rsid w:val="4DA74020"/>
    <w:rsid w:val="4DA9231B"/>
    <w:rsid w:val="4DCD20DB"/>
    <w:rsid w:val="4DF92CEE"/>
    <w:rsid w:val="4E311692"/>
    <w:rsid w:val="4E3343DD"/>
    <w:rsid w:val="4E5A1AAC"/>
    <w:rsid w:val="4EA60DCF"/>
    <w:rsid w:val="4ED14E80"/>
    <w:rsid w:val="4EF6134A"/>
    <w:rsid w:val="4F3F58B4"/>
    <w:rsid w:val="4F553197"/>
    <w:rsid w:val="4FA77A5C"/>
    <w:rsid w:val="4FB64A96"/>
    <w:rsid w:val="4FEE0C77"/>
    <w:rsid w:val="50AB00D6"/>
    <w:rsid w:val="50BA6A29"/>
    <w:rsid w:val="50D2253B"/>
    <w:rsid w:val="51580054"/>
    <w:rsid w:val="518202BE"/>
    <w:rsid w:val="51A412E2"/>
    <w:rsid w:val="51E14AA7"/>
    <w:rsid w:val="523D58A7"/>
    <w:rsid w:val="529E0B16"/>
    <w:rsid w:val="52C50716"/>
    <w:rsid w:val="53640E00"/>
    <w:rsid w:val="536F7331"/>
    <w:rsid w:val="53943EC5"/>
    <w:rsid w:val="53B20987"/>
    <w:rsid w:val="53EC2B31"/>
    <w:rsid w:val="541B4773"/>
    <w:rsid w:val="54297599"/>
    <w:rsid w:val="54A52DAC"/>
    <w:rsid w:val="54B0008E"/>
    <w:rsid w:val="54E4148C"/>
    <w:rsid w:val="54F86EE6"/>
    <w:rsid w:val="556906FB"/>
    <w:rsid w:val="55A133CC"/>
    <w:rsid w:val="55B13F9B"/>
    <w:rsid w:val="56034097"/>
    <w:rsid w:val="56056413"/>
    <w:rsid w:val="56066F9E"/>
    <w:rsid w:val="56C36F78"/>
    <w:rsid w:val="56DA1D2E"/>
    <w:rsid w:val="56F35790"/>
    <w:rsid w:val="56FD08DB"/>
    <w:rsid w:val="5706053F"/>
    <w:rsid w:val="570D1CEC"/>
    <w:rsid w:val="57122A24"/>
    <w:rsid w:val="572312DA"/>
    <w:rsid w:val="578215E2"/>
    <w:rsid w:val="57E056CD"/>
    <w:rsid w:val="58E96D46"/>
    <w:rsid w:val="5912120B"/>
    <w:rsid w:val="59510834"/>
    <w:rsid w:val="598C5A0F"/>
    <w:rsid w:val="598F30CA"/>
    <w:rsid w:val="59996DA9"/>
    <w:rsid w:val="59B55F44"/>
    <w:rsid w:val="59C5056A"/>
    <w:rsid w:val="59D87FB1"/>
    <w:rsid w:val="5A142930"/>
    <w:rsid w:val="5A413C03"/>
    <w:rsid w:val="5A445162"/>
    <w:rsid w:val="5A892F0E"/>
    <w:rsid w:val="5A927B87"/>
    <w:rsid w:val="5B3175F5"/>
    <w:rsid w:val="5B87196B"/>
    <w:rsid w:val="5B9C0AB8"/>
    <w:rsid w:val="5BB65ECE"/>
    <w:rsid w:val="5BD30DD9"/>
    <w:rsid w:val="5BD7150F"/>
    <w:rsid w:val="5BDF7534"/>
    <w:rsid w:val="5BEC2ABA"/>
    <w:rsid w:val="5C3C2A13"/>
    <w:rsid w:val="5C43267B"/>
    <w:rsid w:val="5CA8185D"/>
    <w:rsid w:val="5CDE4D32"/>
    <w:rsid w:val="5D2075CD"/>
    <w:rsid w:val="5D230391"/>
    <w:rsid w:val="5D5572D2"/>
    <w:rsid w:val="5E595F4C"/>
    <w:rsid w:val="5E7B58EC"/>
    <w:rsid w:val="5EC32768"/>
    <w:rsid w:val="5F397D45"/>
    <w:rsid w:val="5F4F5621"/>
    <w:rsid w:val="5F6D47BA"/>
    <w:rsid w:val="5FD81B05"/>
    <w:rsid w:val="5FFB5E04"/>
    <w:rsid w:val="603B60D9"/>
    <w:rsid w:val="60AC1F87"/>
    <w:rsid w:val="60DC14CC"/>
    <w:rsid w:val="61314A3A"/>
    <w:rsid w:val="61531DB2"/>
    <w:rsid w:val="61C806A8"/>
    <w:rsid w:val="61DF2556"/>
    <w:rsid w:val="626A0E6E"/>
    <w:rsid w:val="628140A6"/>
    <w:rsid w:val="62A56970"/>
    <w:rsid w:val="62BE511E"/>
    <w:rsid w:val="63313EBB"/>
    <w:rsid w:val="637E0327"/>
    <w:rsid w:val="63F459FC"/>
    <w:rsid w:val="63F501CD"/>
    <w:rsid w:val="64071787"/>
    <w:rsid w:val="640A5372"/>
    <w:rsid w:val="642A67B5"/>
    <w:rsid w:val="643914E5"/>
    <w:rsid w:val="645A28E2"/>
    <w:rsid w:val="645E59AD"/>
    <w:rsid w:val="646D53B5"/>
    <w:rsid w:val="64956C03"/>
    <w:rsid w:val="64E30C60"/>
    <w:rsid w:val="650613CD"/>
    <w:rsid w:val="6514292A"/>
    <w:rsid w:val="6518208F"/>
    <w:rsid w:val="65933814"/>
    <w:rsid w:val="65AC519A"/>
    <w:rsid w:val="65E66712"/>
    <w:rsid w:val="65F51B70"/>
    <w:rsid w:val="66371620"/>
    <w:rsid w:val="66A80DB6"/>
    <w:rsid w:val="66AC74F5"/>
    <w:rsid w:val="66F84618"/>
    <w:rsid w:val="672002B4"/>
    <w:rsid w:val="67576C8D"/>
    <w:rsid w:val="67767C08"/>
    <w:rsid w:val="67913AF7"/>
    <w:rsid w:val="679C7620"/>
    <w:rsid w:val="67FA0C15"/>
    <w:rsid w:val="6821479D"/>
    <w:rsid w:val="682C5482"/>
    <w:rsid w:val="685B3DBC"/>
    <w:rsid w:val="688E6B42"/>
    <w:rsid w:val="689C19A7"/>
    <w:rsid w:val="68A04824"/>
    <w:rsid w:val="68B83FCD"/>
    <w:rsid w:val="68C61FAA"/>
    <w:rsid w:val="68D47271"/>
    <w:rsid w:val="68DB58B3"/>
    <w:rsid w:val="68FA7858"/>
    <w:rsid w:val="69683388"/>
    <w:rsid w:val="69744451"/>
    <w:rsid w:val="69812368"/>
    <w:rsid w:val="699A3830"/>
    <w:rsid w:val="69D271BF"/>
    <w:rsid w:val="6A1A7606"/>
    <w:rsid w:val="6A2229ED"/>
    <w:rsid w:val="6A917224"/>
    <w:rsid w:val="6AA866BA"/>
    <w:rsid w:val="6ACC00F1"/>
    <w:rsid w:val="6AD301C7"/>
    <w:rsid w:val="6ADD40C5"/>
    <w:rsid w:val="6B5F76FC"/>
    <w:rsid w:val="6BA32A9A"/>
    <w:rsid w:val="6BA76870"/>
    <w:rsid w:val="6BE912C0"/>
    <w:rsid w:val="6C3001FD"/>
    <w:rsid w:val="6C365A73"/>
    <w:rsid w:val="6C7B102A"/>
    <w:rsid w:val="6C7C6C3F"/>
    <w:rsid w:val="6C7C787B"/>
    <w:rsid w:val="6C7D2FC6"/>
    <w:rsid w:val="6C8D532E"/>
    <w:rsid w:val="6CA155DB"/>
    <w:rsid w:val="6CC43B00"/>
    <w:rsid w:val="6CD55849"/>
    <w:rsid w:val="6D0C719F"/>
    <w:rsid w:val="6D6856E5"/>
    <w:rsid w:val="6D6B17E5"/>
    <w:rsid w:val="6D8B4B30"/>
    <w:rsid w:val="6DB13D2D"/>
    <w:rsid w:val="6DF53564"/>
    <w:rsid w:val="6E6F53F4"/>
    <w:rsid w:val="6F5F15A1"/>
    <w:rsid w:val="6FA2172F"/>
    <w:rsid w:val="701A7105"/>
    <w:rsid w:val="701C6D15"/>
    <w:rsid w:val="701F43FF"/>
    <w:rsid w:val="7084764A"/>
    <w:rsid w:val="708A2370"/>
    <w:rsid w:val="70CB50D0"/>
    <w:rsid w:val="7110058F"/>
    <w:rsid w:val="713C3EBC"/>
    <w:rsid w:val="7170513A"/>
    <w:rsid w:val="718A1659"/>
    <w:rsid w:val="71FD52C7"/>
    <w:rsid w:val="721106DE"/>
    <w:rsid w:val="72BA21EC"/>
    <w:rsid w:val="72E351D9"/>
    <w:rsid w:val="72FF6EFE"/>
    <w:rsid w:val="73142D7C"/>
    <w:rsid w:val="7335128C"/>
    <w:rsid w:val="73C270AA"/>
    <w:rsid w:val="73C42DC8"/>
    <w:rsid w:val="73CC1F97"/>
    <w:rsid w:val="73DC3B42"/>
    <w:rsid w:val="73E70279"/>
    <w:rsid w:val="73F32AC4"/>
    <w:rsid w:val="743C4319"/>
    <w:rsid w:val="75062CD8"/>
    <w:rsid w:val="75372CE8"/>
    <w:rsid w:val="7587038F"/>
    <w:rsid w:val="75B82788"/>
    <w:rsid w:val="75C12D2B"/>
    <w:rsid w:val="761B7FB5"/>
    <w:rsid w:val="769F3400"/>
    <w:rsid w:val="76A97E80"/>
    <w:rsid w:val="76B84A6B"/>
    <w:rsid w:val="76D171BB"/>
    <w:rsid w:val="76F31266"/>
    <w:rsid w:val="77000FA8"/>
    <w:rsid w:val="77063A55"/>
    <w:rsid w:val="77201F5A"/>
    <w:rsid w:val="772D539D"/>
    <w:rsid w:val="781047B3"/>
    <w:rsid w:val="7816305B"/>
    <w:rsid w:val="7825161E"/>
    <w:rsid w:val="784255A8"/>
    <w:rsid w:val="78CB2F33"/>
    <w:rsid w:val="78FC207D"/>
    <w:rsid w:val="791C38D3"/>
    <w:rsid w:val="79244401"/>
    <w:rsid w:val="794562E9"/>
    <w:rsid w:val="795667EE"/>
    <w:rsid w:val="79664C14"/>
    <w:rsid w:val="79D93AFA"/>
    <w:rsid w:val="7A73178E"/>
    <w:rsid w:val="7ADF7839"/>
    <w:rsid w:val="7B42499F"/>
    <w:rsid w:val="7BCB22CD"/>
    <w:rsid w:val="7BE779B4"/>
    <w:rsid w:val="7C17381A"/>
    <w:rsid w:val="7C2D6C34"/>
    <w:rsid w:val="7C3779AA"/>
    <w:rsid w:val="7C5A4A36"/>
    <w:rsid w:val="7C9317D9"/>
    <w:rsid w:val="7CDB126F"/>
    <w:rsid w:val="7D5356AC"/>
    <w:rsid w:val="7D6A29C1"/>
    <w:rsid w:val="7D766F1F"/>
    <w:rsid w:val="7F0A4AEC"/>
    <w:rsid w:val="7F202501"/>
    <w:rsid w:val="7F9D7279"/>
    <w:rsid w:val="7FC441A9"/>
  </w:rsids>
  <m:mathPr>
    <m:mathFont m:val="Cambria Math"/>
    <m:brkBin m:val="before"/>
    <m:brkBinSub m:val="--"/>
    <m:smallFrac/>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8" fillcolor="white">
      <v:fill color="white"/>
    </o:shapedefaults>
    <o:shapelayout v:ext="edit">
      <o:idmap v:ext="edit" data="1"/>
    </o:shapelayout>
  </w:shapeDefaults>
  <w:decimalSymbol w:val="."/>
  <w:listSeparator w:val=","/>
  <w14:docId w14:val="607F699E"/>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rFonts w:eastAsiaTheme="minorEastAsia"/>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before="100" w:beforeAutospacing="1" w:after="100" w:afterAutospacing="1" w:line="360" w:lineRule="auto"/>
      <w:outlineLvl w:val="0"/>
    </w:pPr>
    <w:rPr>
      <w:rFonts w:eastAsia="黑体"/>
      <w:b/>
      <w:bCs/>
      <w:sz w:val="30"/>
      <w:szCs w:val="30"/>
      <w:lang w:val="zh-CN"/>
    </w:rPr>
  </w:style>
  <w:style w:type="paragraph" w:styleId="Heading2">
    <w:name w:val="heading 2"/>
    <w:basedOn w:val="Normal"/>
    <w:next w:val="Normal"/>
    <w:link w:val="Heading2Char"/>
    <w:qFormat/>
    <w:pPr>
      <w:keepNext/>
      <w:keepLines/>
      <w:numPr>
        <w:ilvl w:val="1"/>
        <w:numId w:val="1"/>
      </w:numPr>
      <w:spacing w:before="100" w:beforeAutospacing="1" w:after="100" w:afterAutospacing="1" w:line="240" w:lineRule="atLeast"/>
      <w:outlineLvl w:val="1"/>
    </w:pPr>
    <w:rPr>
      <w:rFonts w:ascii="Arial" w:hAnsi="Arial"/>
      <w:b/>
      <w:bCs/>
      <w:kern w:val="2"/>
      <w:sz w:val="24"/>
      <w:szCs w:val="24"/>
    </w:rPr>
  </w:style>
  <w:style w:type="paragraph" w:styleId="Heading3">
    <w:name w:val="heading 3"/>
    <w:basedOn w:val="Normal"/>
    <w:next w:val="Normal"/>
    <w:link w:val="Heading3Char"/>
    <w:uiPriority w:val="9"/>
    <w:unhideWhenUsed/>
    <w:qFormat/>
    <w:pPr>
      <w:keepNext/>
      <w:keepLines/>
      <w:numPr>
        <w:ilvl w:val="2"/>
        <w:numId w:val="1"/>
      </w:numPr>
      <w:spacing w:before="260" w:after="260" w:line="416" w:lineRule="auto"/>
      <w:outlineLvl w:val="2"/>
    </w:pPr>
    <w:rPr>
      <w:b/>
      <w:bCs/>
      <w:sz w:val="28"/>
      <w:szCs w:val="32"/>
    </w:rPr>
  </w:style>
  <w:style w:type="paragraph" w:styleId="Heading4">
    <w:name w:val="heading 4"/>
    <w:basedOn w:val="Normal"/>
    <w:next w:val="Normal"/>
    <w:link w:val="Heading4Char"/>
    <w:qFormat/>
    <w:pPr>
      <w:keepNext/>
      <w:keepLines/>
      <w:numPr>
        <w:ilvl w:val="3"/>
        <w:numId w:val="1"/>
      </w:numPr>
      <w:overflowPunct w:val="0"/>
      <w:autoSpaceDE w:val="0"/>
      <w:autoSpaceDN w:val="0"/>
      <w:adjustRightInd w:val="0"/>
      <w:textAlignment w:val="baseline"/>
      <w:outlineLvl w:val="3"/>
    </w:pPr>
    <w:rPr>
      <w:b/>
      <w:sz w:val="28"/>
      <w:szCs w:val="28"/>
      <w:lang w:val="en-GB"/>
    </w:rPr>
  </w:style>
  <w:style w:type="paragraph" w:styleId="Heading5">
    <w:name w:val="heading 5"/>
    <w:basedOn w:val="Normal"/>
    <w:next w:val="Normal"/>
    <w:link w:val="Heading5Char"/>
    <w:qFormat/>
    <w:pPr>
      <w:keepNext/>
      <w:keepLines/>
      <w:numPr>
        <w:ilvl w:val="4"/>
        <w:numId w:val="1"/>
      </w:numPr>
      <w:overflowPunct w:val="0"/>
      <w:autoSpaceDE w:val="0"/>
      <w:autoSpaceDN w:val="0"/>
      <w:adjustRightInd w:val="0"/>
      <w:spacing w:beforeLines="50"/>
      <w:textAlignment w:val="baseline"/>
      <w:outlineLvl w:val="4"/>
    </w:pPr>
    <w:rPr>
      <w:b/>
      <w:sz w:val="24"/>
      <w:szCs w:val="24"/>
      <w:lang w:val="en-GB"/>
    </w:rPr>
  </w:style>
  <w:style w:type="paragraph" w:styleId="Heading6">
    <w:name w:val="heading 6"/>
    <w:basedOn w:val="Normal"/>
    <w:next w:val="Normal"/>
    <w:link w:val="Heading6Char"/>
    <w:uiPriority w:val="9"/>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pPr>
      <w:keepNext/>
      <w:keepLines/>
      <w:numPr>
        <w:ilvl w:val="6"/>
        <w:numId w:val="1"/>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qFormat/>
    <w:pPr>
      <w:widowControl w:val="0"/>
      <w:ind w:firstLine="420"/>
      <w:jc w:val="both"/>
    </w:pPr>
    <w:rPr>
      <w:kern w:val="2"/>
      <w:sz w:val="21"/>
      <w:szCs w:val="20"/>
    </w:rPr>
  </w:style>
  <w:style w:type="paragraph" w:styleId="Caption">
    <w:name w:val="caption"/>
    <w:basedOn w:val="Normal"/>
    <w:next w:val="Normal"/>
    <w:link w:val="CaptionChar"/>
    <w:qFormat/>
    <w:pPr>
      <w:tabs>
        <w:tab w:val="left" w:pos="1418"/>
      </w:tabs>
      <w:spacing w:before="120" w:after="120"/>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jc w:val="both"/>
    </w:pPr>
    <w:rPr>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List"/>
    <w:uiPriority w:val="99"/>
    <w:unhideWhenUsed/>
    <w:qFormat/>
    <w:pPr>
      <w:ind w:left="851"/>
    </w:pPr>
  </w:style>
  <w:style w:type="paragraph" w:styleId="List">
    <w:name w:val="List"/>
    <w:basedOn w:val="Normal"/>
    <w:uiPriority w:val="99"/>
    <w:unhideWhenUsed/>
    <w:qFormat/>
    <w:pPr>
      <w:ind w:left="568" w:hanging="284"/>
    </w:pPr>
  </w:style>
  <w:style w:type="paragraph" w:styleId="PlainText">
    <w:name w:val="Plain Text"/>
    <w:basedOn w:val="Normal"/>
    <w:link w:val="PlainTextChar"/>
    <w:uiPriority w:val="99"/>
    <w:unhideWhenUsed/>
    <w:qFormat/>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szCs w:val="24"/>
      <w:lang w:eastAsia="en-US"/>
    </w:rPr>
  </w:style>
  <w:style w:type="paragraph" w:styleId="NormalWeb">
    <w:name w:val="Normal (Web)"/>
    <w:basedOn w:val="Normal"/>
    <w:uiPriority w:val="99"/>
    <w:unhideWhenUsed/>
    <w:qFormat/>
    <w:rPr>
      <w:rFonts w:ascii="宋体" w:hAnsi="宋体" w:cs="宋体"/>
      <w:sz w:val="24"/>
      <w:szCs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Times New Roman" w:eastAsia="黑体" w:hAnsi="Times New Roman"/>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lang w:val="en-US"/>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Arial" w:hAnsi="Arial"/>
      <w:b/>
      <w:bCs/>
      <w:kern w:val="2"/>
      <w:sz w:val="24"/>
      <w:szCs w:val="24"/>
      <w:lang w:val="en-US" w:eastAsia="zh-CN"/>
    </w:rPr>
  </w:style>
  <w:style w:type="character" w:customStyle="1" w:styleId="Heading3Char">
    <w:name w:val="Heading 3 Char"/>
    <w:link w:val="Heading3"/>
    <w:uiPriority w:val="9"/>
    <w:qFormat/>
    <w:rPr>
      <w:rFonts w:ascii="Times New Roman" w:hAnsi="Times New Roman"/>
      <w:b/>
      <w:bCs/>
      <w:sz w:val="28"/>
      <w:szCs w:val="32"/>
      <w:lang w:val="en-US"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1">
    <w:name w:val="z-窗体顶端1"/>
    <w:basedOn w:val="Normal"/>
    <w:next w:val="Normal"/>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10">
    <w:name w:val="z-窗体底端1"/>
    <w:basedOn w:val="Normal"/>
    <w:next w:val="Normal"/>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1">
    <w:name w:val="列出段落1"/>
    <w:basedOn w:val="Normal"/>
    <w:link w:val="Char"/>
    <w:uiPriority w:val="34"/>
    <w:qFormat/>
    <w:pPr>
      <w:widowControl w:val="0"/>
      <w:ind w:firstLineChars="200" w:firstLine="420"/>
      <w:jc w:val="both"/>
    </w:pPr>
    <w:rPr>
      <w:kern w:val="2"/>
      <w:sz w:val="21"/>
      <w:szCs w:val="24"/>
    </w:rPr>
  </w:style>
  <w:style w:type="paragraph" w:customStyle="1" w:styleId="10">
    <w:name w:val="修订1"/>
    <w:hidden/>
    <w:uiPriority w:val="99"/>
    <w:semiHidden/>
    <w:qFormat/>
    <w:rPr>
      <w:rFonts w:ascii="Calibri" w:eastAsiaTheme="minorEastAsia" w:hAnsi="Calibri"/>
      <w:sz w:val="22"/>
      <w:szCs w:val="22"/>
      <w:lang w:val="en-US"/>
    </w:rPr>
  </w:style>
  <w:style w:type="paragraph" w:customStyle="1" w:styleId="tablecell">
    <w:name w:val="tablecell"/>
    <w:basedOn w:val="Normal"/>
    <w:qFormat/>
    <w:pPr>
      <w:autoSpaceDE w:val="0"/>
      <w:autoSpaceDN w:val="0"/>
      <w:adjustRightInd w:val="0"/>
      <w:snapToGrid w:val="0"/>
      <w:spacing w:before="40" w:after="40"/>
    </w:pPr>
    <w:rPr>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qFormat/>
    <w:rPr>
      <w:b/>
    </w:rPr>
  </w:style>
  <w:style w:type="paragraph" w:customStyle="1" w:styleId="TAC">
    <w:name w:val="TAC"/>
    <w:basedOn w:val="Normal"/>
    <w:qFormat/>
    <w:pPr>
      <w:keepNext/>
      <w:keepLines/>
      <w:jc w:val="center"/>
    </w:pPr>
    <w:rPr>
      <w:rFonts w:ascii="Arial" w:hAnsi="Arial"/>
      <w:sz w:val="18"/>
      <w:szCs w:val="20"/>
      <w:lang w:val="en-GB" w:eastAsia="en-US"/>
    </w:rPr>
  </w:style>
  <w:style w:type="paragraph" w:customStyle="1" w:styleId="TH">
    <w:name w:val="TH"/>
    <w:basedOn w:val="Normal"/>
    <w:qFormat/>
    <w:pPr>
      <w:keepNext/>
      <w:keepLines/>
      <w:spacing w:before="60" w:after="180"/>
      <w:jc w:val="center"/>
    </w:pPr>
    <w:rPr>
      <w:rFonts w:ascii="Arial" w:hAnsi="Arial"/>
      <w:b/>
      <w:szCs w:val="20"/>
      <w:lang w:val="en-GB" w:eastAsia="en-US"/>
    </w:rPr>
  </w:style>
  <w:style w:type="paragraph" w:customStyle="1" w:styleId="TAN">
    <w:name w:val="TAN"/>
    <w:basedOn w:val="Normal"/>
    <w:qFormat/>
    <w:pPr>
      <w:keepNext/>
      <w:keepLines/>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eastAsia="zh-CN"/>
    </w:rPr>
  </w:style>
  <w:style w:type="character" w:customStyle="1" w:styleId="Heading5Char">
    <w:name w:val="Heading 5 Char"/>
    <w:link w:val="Heading5"/>
    <w:qFormat/>
    <w:rPr>
      <w:rFonts w:ascii="Times New Roman" w:hAnsi="Times New Roman"/>
      <w:b/>
      <w:sz w:val="24"/>
      <w:szCs w:val="24"/>
      <w:lang w:val="en-GB" w:eastAsia="zh-CN"/>
    </w:rPr>
  </w:style>
  <w:style w:type="character" w:customStyle="1" w:styleId="apple-converted-space">
    <w:name w:val="apple-converted-space"/>
    <w:basedOn w:val="DefaultParagraphFont"/>
    <w:qFormat/>
  </w:style>
  <w:style w:type="character" w:customStyle="1" w:styleId="Char">
    <w:name w:val="列出段落 Char"/>
    <w:link w:val="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Cs w:val="20"/>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eastAsia="宋体" w:cs="宋体"/>
      <w:kern w:val="2"/>
      <w:sz w:val="21"/>
      <w:szCs w:val="20"/>
    </w:rPr>
  </w:style>
  <w:style w:type="character" w:customStyle="1" w:styleId="Heading6Char">
    <w:name w:val="Heading 6 Char"/>
    <w:basedOn w:val="DefaultParagraphFont"/>
    <w:link w:val="Heading6"/>
    <w:uiPriority w:val="9"/>
    <w:semiHidden/>
    <w:qFormat/>
    <w:rPr>
      <w:rFonts w:asciiTheme="majorHAnsi" w:eastAsiaTheme="majorEastAsia" w:hAnsiTheme="majorHAnsi" w:cstheme="majorBidi"/>
      <w:b/>
      <w:bCs/>
      <w:sz w:val="24"/>
      <w:szCs w:val="24"/>
      <w:lang w:val="en-US" w:eastAsia="zh-CN"/>
    </w:rPr>
  </w:style>
  <w:style w:type="character" w:customStyle="1" w:styleId="Heading7Char">
    <w:name w:val="Heading 7 Char"/>
    <w:basedOn w:val="DefaultParagraphFont"/>
    <w:link w:val="Heading7"/>
    <w:uiPriority w:val="9"/>
    <w:semiHidden/>
    <w:qFormat/>
    <w:rPr>
      <w:b/>
      <w:bCs/>
      <w:sz w:val="24"/>
      <w:szCs w:val="24"/>
      <w:lang w:val="en-US" w:eastAsia="zh-CN"/>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sz w:val="24"/>
      <w:szCs w:val="24"/>
      <w:lang w:val="en-US" w:eastAsia="zh-CN"/>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sz w:val="21"/>
      <w:szCs w:val="21"/>
      <w:lang w:val="en-US" w:eastAsia="zh-CN"/>
    </w:rPr>
  </w:style>
  <w:style w:type="paragraph" w:customStyle="1" w:styleId="EQ">
    <w:name w:val="EQ"/>
    <w:basedOn w:val="Normal"/>
    <w:next w:val="Normal"/>
    <w:qFormat/>
    <w:pPr>
      <w:keepLines/>
      <w:tabs>
        <w:tab w:val="center" w:pos="4536"/>
        <w:tab w:val="right" w:pos="9072"/>
      </w:tabs>
      <w:overflowPunct w:val="0"/>
      <w:spacing w:after="180"/>
      <w:textAlignment w:val="baseline"/>
    </w:pPr>
    <w:rPr>
      <w:rFonts w:eastAsia="Times New Roman"/>
      <w:lang w:val="en-GB" w:eastAsia="en-GB"/>
    </w:rPr>
  </w:style>
  <w:style w:type="paragraph" w:customStyle="1" w:styleId="B3">
    <w:name w:val="B3"/>
    <w:basedOn w:val="List3"/>
    <w:qFormat/>
    <w:pPr>
      <w:spacing w:after="180"/>
      <w:ind w:leftChars="0" w:left="1135" w:firstLineChars="0" w:hanging="284"/>
      <w:contextualSpacing w:val="0"/>
    </w:pPr>
    <w:rPr>
      <w:rFonts w:eastAsia="MS Mincho"/>
      <w:szCs w:val="20"/>
      <w:lang w:val="en-GB" w:eastAsia="en-US"/>
    </w:rPr>
  </w:style>
  <w:style w:type="paragraph" w:customStyle="1" w:styleId="Revision1">
    <w:name w:val="Revision1"/>
    <w:hidden/>
    <w:uiPriority w:val="99"/>
    <w:semiHidden/>
    <w:qFormat/>
    <w:rPr>
      <w:rFonts w:eastAsiaTheme="minorEastAsia"/>
      <w:szCs w:val="22"/>
      <w:lang w:val="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22"/>
    </w:rPr>
  </w:style>
  <w:style w:type="paragraph" w:customStyle="1" w:styleId="B1">
    <w:name w:val="B1"/>
    <w:basedOn w:val="List"/>
    <w:qFormat/>
  </w:style>
  <w:style w:type="paragraph" w:customStyle="1" w:styleId="B2">
    <w:name w:val="B2"/>
    <w:basedOn w:val="List2"/>
    <w:qFormat/>
  </w:style>
  <w:style w:type="paragraph" w:customStyle="1" w:styleId="2">
    <w:name w:val="列出段落2"/>
    <w:basedOn w:val="Normal"/>
    <w:uiPriority w:val="99"/>
    <w:qFormat/>
    <w:pPr>
      <w:ind w:left="720"/>
      <w:contextualSpacing/>
    </w:pPr>
  </w:style>
  <w:style w:type="paragraph" w:customStyle="1" w:styleId="RAN1text">
    <w:name w:val="RAN1 text"/>
    <w:basedOn w:val="BodyText"/>
    <w:qFormat/>
    <w:rPr>
      <w:rFonts w:eastAsia="MS Mincho"/>
    </w:rPr>
  </w:style>
  <w:style w:type="paragraph" w:customStyle="1" w:styleId="RAN1bullet1">
    <w:name w:val="RAN1 bullet1"/>
    <w:basedOn w:val="Normal"/>
    <w:qFormat/>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2.wmf"/><Relationship Id="rId20" Type="http://schemas.openxmlformats.org/officeDocument/2006/relationships/image" Target="media/image8.wmf"/><Relationship Id="rId21" Type="http://schemas.openxmlformats.org/officeDocument/2006/relationships/oleObject" Target="embeddings/oleObject7.bin"/><Relationship Id="rId22" Type="http://schemas.openxmlformats.org/officeDocument/2006/relationships/image" Target="media/image9.png"/><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oleObject" Target="embeddings/oleObject2.bin"/><Relationship Id="rId11" Type="http://schemas.openxmlformats.org/officeDocument/2006/relationships/image" Target="media/image3.wmf"/><Relationship Id="rId12" Type="http://schemas.openxmlformats.org/officeDocument/2006/relationships/oleObject" Target="embeddings/oleObject3.bin"/><Relationship Id="rId13" Type="http://schemas.openxmlformats.org/officeDocument/2006/relationships/image" Target="media/image4.wmf"/><Relationship Id="rId14" Type="http://schemas.openxmlformats.org/officeDocument/2006/relationships/oleObject" Target="embeddings/oleObject4.bin"/><Relationship Id="rId15" Type="http://schemas.openxmlformats.org/officeDocument/2006/relationships/image" Target="media/image5.wmf"/><Relationship Id="rId16" Type="http://schemas.openxmlformats.org/officeDocument/2006/relationships/image" Target="media/image6.wmf"/><Relationship Id="rId17" Type="http://schemas.openxmlformats.org/officeDocument/2006/relationships/oleObject" Target="embeddings/oleObject5.bin"/><Relationship Id="rId18" Type="http://schemas.openxmlformats.org/officeDocument/2006/relationships/image" Target="media/image7.wmf"/><Relationship Id="rId19" Type="http://schemas.openxmlformats.org/officeDocument/2006/relationships/oleObject" Target="embeddings/oleObject6.bin"/><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image" Target="media/image1.wmf"/><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292BEB-A800-D94B-850F-49994810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3290</Words>
  <Characters>18754</Characters>
  <Application>Microsoft Macintosh Word</Application>
  <DocSecurity>0</DocSecurity>
  <Lines>156</Lines>
  <Paragraphs>43</Paragraphs>
  <ScaleCrop>false</ScaleCrop>
  <Company>ZTE</Company>
  <LinksUpToDate>false</LinksUpToDate>
  <CharactersWithSpaces>22001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R1-1701816</dc:title>
  <dc:creator>ZTE</dc:creator>
  <cp:lastModifiedBy>ynli</cp:lastModifiedBy>
  <cp:revision>2</cp:revision>
  <dcterms:created xsi:type="dcterms:W3CDTF">2017-11-18T06:46:00Z</dcterms:created>
  <dcterms:modified xsi:type="dcterms:W3CDTF">2017-11-18T06:46:00Z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